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sz w:val="32"/>
          <w:szCs w:val="32"/>
        </w:rPr>
      </w:pPr>
      <w:bookmarkStart w:id="45" w:name="_GoBack"/>
      <w:bookmarkEnd w:id="45"/>
      <w:r>
        <w:rPr>
          <w:rFonts w:hint="eastAsia" w:ascii="黑体" w:eastAsia="黑体"/>
          <w:sz w:val="32"/>
          <w:szCs w:val="32"/>
        </w:rPr>
        <w:t>附件：</w:t>
      </w:r>
    </w:p>
    <w:p>
      <w:pPr>
        <w:spacing w:line="560" w:lineRule="exact"/>
        <w:jc w:val="center"/>
        <w:rPr>
          <w:rFonts w:ascii="方正小标宋_GBK" w:hAnsi="仿宋" w:eastAsia="方正小标宋_GBK" w:cs="Arial"/>
          <w:b/>
          <w:sz w:val="44"/>
          <w:szCs w:val="44"/>
        </w:rPr>
      </w:pPr>
      <w:r>
        <w:rPr>
          <w:rFonts w:hint="eastAsia" w:ascii="方正小标宋_GBK" w:hAnsi="仿宋" w:eastAsia="方正小标宋_GBK" w:cs="Arial"/>
          <w:b/>
          <w:sz w:val="44"/>
          <w:szCs w:val="44"/>
        </w:rPr>
        <w:t>国家地震烈度速报与预警工程西藏子项目基本站施工图预算编制招标技术要求</w:t>
      </w:r>
    </w:p>
    <w:p>
      <w:pPr>
        <w:spacing w:line="560" w:lineRule="exact"/>
        <w:rPr>
          <w:rFonts w:ascii="仿宋_GB2312" w:hAnsi="Times New Roman" w:eastAsia="仿宋_GB2312"/>
          <w:color w:val="0D0D0D"/>
          <w:kern w:val="0"/>
          <w:sz w:val="28"/>
          <w:szCs w:val="28"/>
        </w:rPr>
      </w:pPr>
      <w:r>
        <w:rPr>
          <w:rFonts w:hint="eastAsia" w:ascii="仿宋" w:hAnsi="仿宋" w:eastAsia="仿宋" w:cs="Arial"/>
          <w:b/>
          <w:sz w:val="44"/>
          <w:szCs w:val="44"/>
        </w:rPr>
        <w:t xml:space="preserve">  </w:t>
      </w:r>
      <w:r>
        <w:rPr>
          <w:rFonts w:hint="eastAsia" w:ascii="仿宋_GB2312" w:hAnsi="仿宋" w:eastAsia="仿宋_GB2312" w:cs="Arial"/>
          <w:b/>
          <w:sz w:val="44"/>
          <w:szCs w:val="44"/>
        </w:rPr>
        <w:t xml:space="preserve"> </w:t>
      </w:r>
      <w:r>
        <w:rPr>
          <w:rFonts w:hint="eastAsia" w:ascii="仿宋_GB2312" w:hAnsi="Times New Roman" w:eastAsia="仿宋_GB2312"/>
          <w:color w:val="0D0D0D"/>
          <w:kern w:val="0"/>
          <w:sz w:val="28"/>
          <w:szCs w:val="28"/>
        </w:rPr>
        <w:t>通过国家地震烈度速报与预警工程西藏子项目建设，在西藏全区建成地震烈度速报骨干台网，形成西藏自治区的破坏性地震的烈度速报能力；在拉萨周边通过加密一般站，形成拉萨附近的地震预警能力；依托项目建设，增强地震参数和震源参数速报能力、灾情快速评估能力；为政府应急决策、公众逃生避险、重大工程地震紧急处置、地球科学研究提供及时丰富的地震安全服务和数据。</w:t>
      </w:r>
    </w:p>
    <w:p>
      <w:pPr>
        <w:spacing w:line="560" w:lineRule="exact"/>
        <w:rPr>
          <w:rFonts w:ascii="仿宋_GB2312" w:hAnsi="Times New Roman" w:eastAsia="仿宋_GB2312"/>
          <w:color w:val="0D0D0D"/>
          <w:kern w:val="0"/>
          <w:sz w:val="28"/>
          <w:szCs w:val="28"/>
        </w:rPr>
      </w:pPr>
      <w:r>
        <w:rPr>
          <w:rFonts w:hint="eastAsia" w:ascii="仿宋_GB2312" w:hAnsi="Times New Roman" w:eastAsia="仿宋_GB2312"/>
          <w:color w:val="0D0D0D"/>
          <w:kern w:val="0"/>
          <w:sz w:val="28"/>
          <w:szCs w:val="28"/>
        </w:rPr>
        <w:t xml:space="preserve">    现拟对国家地震烈度速报与预警工程西藏子项目35个基本站设计进行公开招标。</w:t>
      </w:r>
    </w:p>
    <w:p>
      <w:pPr>
        <w:spacing w:line="560" w:lineRule="exact"/>
        <w:ind w:firstLine="640" w:firstLineChars="200"/>
        <w:rPr>
          <w:rFonts w:ascii="黑体" w:hAnsi="Times New Roman" w:eastAsia="黑体"/>
          <w:color w:val="0D0D0D"/>
          <w:kern w:val="0"/>
          <w:sz w:val="32"/>
          <w:szCs w:val="32"/>
        </w:rPr>
      </w:pPr>
      <w:r>
        <w:rPr>
          <w:rFonts w:hint="eastAsia" w:ascii="黑体" w:hAnsi="Times New Roman" w:eastAsia="黑体"/>
          <w:color w:val="0D0D0D"/>
          <w:kern w:val="0"/>
          <w:sz w:val="32"/>
          <w:szCs w:val="32"/>
        </w:rPr>
        <w:t>一、工程情况</w:t>
      </w:r>
    </w:p>
    <w:p>
      <w:pPr>
        <w:spacing w:line="560" w:lineRule="exact"/>
        <w:ind w:firstLine="560" w:firstLineChars="200"/>
        <w:rPr>
          <w:rFonts w:ascii="仿宋_GB2312" w:hAnsi="Times New Roman" w:eastAsia="仿宋_GB2312"/>
          <w:color w:val="0D0D0D"/>
          <w:kern w:val="0"/>
          <w:sz w:val="28"/>
          <w:szCs w:val="28"/>
        </w:rPr>
      </w:pPr>
      <w:r>
        <w:rPr>
          <w:rFonts w:hint="eastAsia" w:ascii="仿宋_GB2312" w:hAnsi="Times New Roman" w:eastAsia="仿宋_GB2312"/>
          <w:color w:val="0D0D0D"/>
          <w:kern w:val="0"/>
          <w:sz w:val="28"/>
          <w:szCs w:val="28"/>
        </w:rPr>
        <w:t>项目拟在西藏全区建设35个基本站，总建筑面积为210</w:t>
      </w:r>
      <w:r>
        <w:rPr>
          <w:rFonts w:hint="eastAsia" w:ascii="仿宋_GB2312" w:hAnsi="Times New Roman" w:eastAsia="仿宋"/>
          <w:color w:val="0D0D0D"/>
          <w:kern w:val="0"/>
          <w:sz w:val="28"/>
          <w:szCs w:val="28"/>
        </w:rPr>
        <w:t>㎡</w:t>
      </w:r>
      <w:r>
        <w:rPr>
          <w:rFonts w:hint="eastAsia" w:ascii="仿宋_GB2312" w:hAnsi="Times New Roman" w:eastAsia="仿宋_GB2312"/>
          <w:color w:val="0D0D0D"/>
          <w:kern w:val="0"/>
          <w:sz w:val="28"/>
          <w:szCs w:val="28"/>
        </w:rPr>
        <w:t>，每个站点建筑面积为6</w:t>
      </w:r>
      <w:r>
        <w:rPr>
          <w:rFonts w:hint="eastAsia" w:ascii="仿宋_GB2312" w:hAnsi="Times New Roman" w:eastAsia="仿宋"/>
          <w:color w:val="0D0D0D"/>
          <w:kern w:val="0"/>
          <w:sz w:val="28"/>
          <w:szCs w:val="28"/>
        </w:rPr>
        <w:t>㎡</w:t>
      </w:r>
      <w:r>
        <w:rPr>
          <w:rFonts w:hint="eastAsia" w:ascii="仿宋_GB2312" w:hAnsi="Times New Roman" w:eastAsia="仿宋_GB2312"/>
          <w:color w:val="0D0D0D"/>
          <w:kern w:val="0"/>
          <w:sz w:val="28"/>
          <w:szCs w:val="28"/>
        </w:rPr>
        <w:t>。</w:t>
      </w:r>
    </w:p>
    <w:p>
      <w:pPr>
        <w:spacing w:line="360" w:lineRule="auto"/>
        <w:ind w:right="25" w:rightChars="12" w:firstLine="420" w:firstLineChars="200"/>
        <w:jc w:val="center"/>
        <w:rPr>
          <w:rFonts w:ascii="黑体" w:hAnsi="黑体" w:eastAsia="黑体"/>
          <w:color w:val="0D0D0D"/>
          <w:kern w:val="0"/>
          <w:szCs w:val="21"/>
        </w:rPr>
      </w:pPr>
      <w:r>
        <w:rPr>
          <w:rFonts w:hint="eastAsia" w:ascii="黑体" w:hAnsi="黑体" w:eastAsia="黑体"/>
          <w:color w:val="0D0D0D"/>
          <w:kern w:val="0"/>
          <w:szCs w:val="21"/>
        </w:rPr>
        <w:t>表1   西藏全区35个基本站信息</w:t>
      </w:r>
    </w:p>
    <w:tbl>
      <w:tblPr>
        <w:tblStyle w:val="7"/>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6"/>
        <w:gridCol w:w="1046"/>
        <w:gridCol w:w="1046"/>
        <w:gridCol w:w="1046"/>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tabs>
                <w:tab w:val="left" w:pos="375"/>
              </w:tabs>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46" w:type="dxa"/>
            <w:shd w:val="clear" w:color="auto" w:fill="auto"/>
            <w:noWrap/>
            <w:tcMar>
              <w:top w:w="15" w:type="dxa"/>
              <w:left w:w="15" w:type="dxa"/>
              <w:right w:w="15" w:type="dxa"/>
            </w:tcMar>
            <w:vAlign w:val="center"/>
          </w:tcPr>
          <w:p>
            <w:pPr>
              <w:widowControl/>
              <w:tabs>
                <w:tab w:val="left" w:pos="326"/>
              </w:tabs>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东经（°）</w:t>
            </w:r>
          </w:p>
        </w:tc>
        <w:tc>
          <w:tcPr>
            <w:tcW w:w="1046" w:type="dxa"/>
            <w:shd w:val="clear" w:color="auto" w:fill="auto"/>
            <w:noWrap/>
            <w:tcMar>
              <w:top w:w="15" w:type="dxa"/>
              <w:left w:w="15" w:type="dxa"/>
              <w:right w:w="15" w:type="dxa"/>
            </w:tcMar>
            <w:vAlign w:val="center"/>
          </w:tcPr>
          <w:p>
            <w:pPr>
              <w:widowControl/>
              <w:tabs>
                <w:tab w:val="left" w:pos="326"/>
              </w:tabs>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北纬（°）</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高程（米）</w:t>
            </w:r>
          </w:p>
        </w:tc>
        <w:tc>
          <w:tcPr>
            <w:tcW w:w="4241" w:type="dxa"/>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建设地点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91.7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32.3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4687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西藏那曲地区安多县帕那镇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93.2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29.9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3801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西藏林芝市工布江达县工布江达镇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93.8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31.9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4031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西藏那曲市索县亚拉镇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96.6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31.2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3813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西藏昌都市类乌齐县桑多镇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93.7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31.5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3913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西藏那曲市比如县比如镇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tabs>
                <w:tab w:val="left" w:pos="506"/>
              </w:tabs>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98.3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30.8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3678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西藏昌都市贡觉县莫洛镇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92.5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32.2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4630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西藏那曲市聂荣县聂荣镇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97.6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30.7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3129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西藏昌都市察雅县烟多镇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94.4</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29.4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4630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西藏林芝市米林县米林镇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98.6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29.7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3884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西藏昌都市芒康县嘎托镇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97.8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29.7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3858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西藏昌都市左贡县达旺镇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86.0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28.2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3872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西藏日喀则市聂拉木县聂拉木镇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85.2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29.3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4530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西藏日喀则市萨嘎县加加镇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88.0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28.9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4352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西藏日喀则市萨迦县萨迦镇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85.3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28.6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4109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西藏日喀则吉隆县宗噶镇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88.3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29.4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4351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西藏日喀则谢通门卡嘎镇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91.3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29.9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3741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西藏拉萨市林周县甘丹曲果镇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90.7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29.4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3605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西藏拉萨市曲水县曲水镇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89.3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29.1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3907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西藏日喀则市白朗县洛布江孜江镇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tabs>
                <w:tab w:val="left" w:pos="469"/>
              </w:tabs>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89.6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28.9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4027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西藏日喀则市江孜县江孜镇基本站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91.0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29.7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3650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西藏拉萨堆龙德庆区东嘎镇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89.7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28.6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4282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西藏日喀则市康马县康马镇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91.0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29.3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3558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西藏山南市贡嘎县吉雄镇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92.6</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29.1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3247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西藏山南市加查县安绕镇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90.9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28.4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3736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西藏山南市洛扎县洛扎镇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91.7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29.0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3900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西藏山南市琼结县琼结镇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92.2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29.0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3894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西藏山南市曲松县曲松镇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92.0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29.3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3589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西藏山南市桑日县桑日镇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91.3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29.3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3580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西藏山南市扎囊县扎塘镇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91.1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29.7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3634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西藏拉萨市城关区公德林街道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90.4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29.9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4390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西藏拉萨市当雄县格达乡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90.5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30.2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4200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西藏拉萨市当雄县宁中乡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91.6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30.8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4670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西藏那曲市色尼区古露镇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91.4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28.5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4192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西藏山南市措美县措美镇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91.4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29.7 </w:t>
            </w:r>
          </w:p>
        </w:tc>
        <w:tc>
          <w:tcPr>
            <w:tcW w:w="1046"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3787 </w:t>
            </w:r>
          </w:p>
        </w:tc>
        <w:tc>
          <w:tcPr>
            <w:tcW w:w="4241"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西藏拉萨市达孜县德庆镇</w:t>
            </w:r>
          </w:p>
        </w:tc>
      </w:tr>
    </w:tbl>
    <w:p>
      <w:pPr>
        <w:spacing w:line="560" w:lineRule="exact"/>
        <w:ind w:firstLine="640" w:firstLineChars="200"/>
        <w:rPr>
          <w:rFonts w:ascii="黑体" w:hAnsi="Times New Roman" w:eastAsia="黑体"/>
          <w:color w:val="0D0D0D"/>
          <w:kern w:val="0"/>
          <w:sz w:val="32"/>
          <w:szCs w:val="32"/>
        </w:rPr>
      </w:pPr>
      <w:r>
        <w:rPr>
          <w:rFonts w:hint="eastAsia" w:ascii="黑体" w:hAnsi="Times New Roman" w:eastAsia="黑体"/>
          <w:color w:val="0D0D0D"/>
          <w:kern w:val="0"/>
          <w:sz w:val="32"/>
          <w:szCs w:val="32"/>
        </w:rPr>
        <w:t>二、工程土建</w:t>
      </w:r>
    </w:p>
    <w:p>
      <w:pPr>
        <w:spacing w:line="500" w:lineRule="exact"/>
        <w:ind w:firstLine="560" w:firstLineChars="200"/>
        <w:rPr>
          <w:rFonts w:ascii="仿宋_GB2312" w:hAnsi="Times New Roman" w:eastAsia="仿宋_GB2312"/>
          <w:color w:val="0D0D0D"/>
          <w:kern w:val="0"/>
          <w:sz w:val="28"/>
          <w:szCs w:val="28"/>
        </w:rPr>
      </w:pPr>
      <w:r>
        <w:rPr>
          <w:rFonts w:hint="eastAsia" w:ascii="仿宋_GB2312" w:hAnsi="Times New Roman" w:eastAsia="仿宋_GB2312"/>
          <w:color w:val="0D0D0D"/>
          <w:kern w:val="0"/>
          <w:sz w:val="28"/>
          <w:szCs w:val="28"/>
        </w:rPr>
        <w:t>土建工程主要为室内工程和室外工程。其中室内工程包括建筑工程、装饰工程、给排水工程、电气工程；室外工程包括挖土方、挖石方、回填土、地面硬化、排水沟、围栏、挡土墙、步道台阶、室外电气工程。</w:t>
      </w:r>
    </w:p>
    <w:p>
      <w:pPr>
        <w:spacing w:line="360" w:lineRule="auto"/>
        <w:ind w:right="25" w:rightChars="12" w:firstLine="420" w:firstLineChars="200"/>
        <w:jc w:val="center"/>
        <w:rPr>
          <w:rFonts w:ascii="黑体" w:hAnsi="黑体" w:eastAsia="黑体"/>
          <w:color w:val="0D0D0D"/>
          <w:kern w:val="0"/>
          <w:szCs w:val="21"/>
        </w:rPr>
      </w:pPr>
      <w:r>
        <w:rPr>
          <w:rFonts w:hint="eastAsia" w:ascii="黑体" w:hAnsi="黑体" w:eastAsia="黑体"/>
          <w:color w:val="0D0D0D"/>
          <w:kern w:val="0"/>
          <w:szCs w:val="21"/>
        </w:rPr>
        <w:t>表2  基本站单台工程量</w:t>
      </w:r>
    </w:p>
    <w:tbl>
      <w:tblPr>
        <w:tblStyle w:val="7"/>
        <w:tblW w:w="7751" w:type="dxa"/>
        <w:jc w:val="center"/>
        <w:tblInd w:w="-1818" w:type="dxa"/>
        <w:tblLayout w:type="fixed"/>
        <w:tblCellMar>
          <w:top w:w="0" w:type="dxa"/>
          <w:left w:w="0" w:type="dxa"/>
          <w:bottom w:w="0" w:type="dxa"/>
          <w:right w:w="0" w:type="dxa"/>
        </w:tblCellMar>
      </w:tblPr>
      <w:tblGrid>
        <w:gridCol w:w="1798"/>
        <w:gridCol w:w="2825"/>
        <w:gridCol w:w="1018"/>
        <w:gridCol w:w="886"/>
        <w:gridCol w:w="1224"/>
      </w:tblGrid>
      <w:tr>
        <w:tblPrEx>
          <w:tblLayout w:type="fixed"/>
          <w:tblCellMar>
            <w:top w:w="0" w:type="dxa"/>
            <w:left w:w="0" w:type="dxa"/>
            <w:bottom w:w="0" w:type="dxa"/>
            <w:right w:w="0" w:type="dxa"/>
          </w:tblCellMar>
        </w:tblPrEx>
        <w:trPr>
          <w:gridAfter w:val="1"/>
          <w:wAfter w:w="1224" w:type="dxa"/>
          <w:trHeight w:val="232" w:hRule="atLeast"/>
          <w:jc w:val="center"/>
        </w:trPr>
        <w:tc>
          <w:tcPr>
            <w:tcW w:w="1798"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 xml:space="preserve"> 序号</w:t>
            </w:r>
          </w:p>
        </w:tc>
        <w:tc>
          <w:tcPr>
            <w:tcW w:w="2825"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工程项目或费用名称</w:t>
            </w:r>
          </w:p>
        </w:tc>
        <w:tc>
          <w:tcPr>
            <w:tcW w:w="1904" w:type="dxa"/>
            <w:gridSpan w:val="2"/>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工程量</w:t>
            </w:r>
          </w:p>
        </w:tc>
      </w:tr>
      <w:tr>
        <w:tblPrEx>
          <w:tblLayout w:type="fixed"/>
          <w:tblCellMar>
            <w:top w:w="0" w:type="dxa"/>
            <w:left w:w="0" w:type="dxa"/>
            <w:bottom w:w="0" w:type="dxa"/>
            <w:right w:w="0" w:type="dxa"/>
          </w:tblCellMar>
        </w:tblPrEx>
        <w:trPr>
          <w:trHeight w:val="332" w:hRule="atLeast"/>
          <w:jc w:val="center"/>
        </w:trPr>
        <w:tc>
          <w:tcPr>
            <w:tcW w:w="1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color w:val="000000"/>
                <w:sz w:val="20"/>
                <w:szCs w:val="20"/>
              </w:rPr>
            </w:pPr>
          </w:p>
        </w:tc>
        <w:tc>
          <w:tcPr>
            <w:tcW w:w="2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color w:val="000000"/>
                <w:sz w:val="20"/>
                <w:szCs w:val="20"/>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新建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单位</w:t>
            </w:r>
          </w:p>
        </w:tc>
        <w:tc>
          <w:tcPr>
            <w:tcW w:w="122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color w:val="000000"/>
                <w:sz w:val="20"/>
                <w:szCs w:val="20"/>
              </w:rPr>
            </w:pPr>
            <w:r>
              <w:rPr>
                <w:rFonts w:hint="eastAsia" w:ascii="黑体" w:hAnsi="宋体" w:eastAsia="黑体" w:cs="黑体"/>
                <w:b/>
                <w:color w:val="000000"/>
                <w:sz w:val="20"/>
                <w:szCs w:val="20"/>
              </w:rPr>
              <w:t>备注</w:t>
            </w:r>
          </w:p>
        </w:tc>
      </w:tr>
      <w:tr>
        <w:tblPrEx>
          <w:tblLayout w:type="fixed"/>
          <w:tblCellMar>
            <w:top w:w="0" w:type="dxa"/>
            <w:left w:w="0" w:type="dxa"/>
            <w:bottom w:w="0" w:type="dxa"/>
            <w:right w:w="0" w:type="dxa"/>
          </w:tblCellMar>
        </w:tblPrEx>
        <w:trPr>
          <w:trHeight w:val="188" w:hRule="atLeast"/>
          <w:jc w:val="center"/>
        </w:trPr>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黑体" w:hAnsi="宋体" w:eastAsia="黑体" w:cs="黑体"/>
                <w:b/>
                <w:color w:val="000000"/>
                <w:sz w:val="20"/>
                <w:szCs w:val="20"/>
              </w:rPr>
            </w:pP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合 计</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6.00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m2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b/>
                <w:color w:val="000000"/>
                <w:sz w:val="20"/>
                <w:szCs w:val="20"/>
              </w:rPr>
            </w:pPr>
          </w:p>
        </w:tc>
      </w:tr>
      <w:tr>
        <w:tblPrEx>
          <w:tblLayout w:type="fixed"/>
          <w:tblCellMar>
            <w:top w:w="0" w:type="dxa"/>
            <w:left w:w="0" w:type="dxa"/>
            <w:bottom w:w="0" w:type="dxa"/>
            <w:right w:w="0" w:type="dxa"/>
          </w:tblCellMar>
        </w:tblPrEx>
        <w:trPr>
          <w:trHeight w:val="198" w:hRule="atLeast"/>
          <w:jc w:val="center"/>
        </w:trPr>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1</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室内工程</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6.00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m2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b/>
                <w:color w:val="000000"/>
                <w:sz w:val="20"/>
                <w:szCs w:val="20"/>
              </w:rPr>
            </w:pPr>
          </w:p>
        </w:tc>
      </w:tr>
      <w:tr>
        <w:tblPrEx>
          <w:tblLayout w:type="fixed"/>
          <w:tblCellMar>
            <w:top w:w="0" w:type="dxa"/>
            <w:left w:w="0" w:type="dxa"/>
            <w:bottom w:w="0" w:type="dxa"/>
            <w:right w:w="0" w:type="dxa"/>
          </w:tblCellMar>
        </w:tblPrEx>
        <w:trPr>
          <w:trHeight w:val="198" w:hRule="atLeast"/>
          <w:jc w:val="center"/>
        </w:trPr>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1.1</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建筑工程</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r>
      <w:tr>
        <w:tblPrEx>
          <w:tblLayout w:type="fixed"/>
          <w:tblCellMar>
            <w:top w:w="0" w:type="dxa"/>
            <w:left w:w="0" w:type="dxa"/>
            <w:bottom w:w="0" w:type="dxa"/>
            <w:right w:w="0" w:type="dxa"/>
          </w:tblCellMar>
        </w:tblPrEx>
        <w:trPr>
          <w:trHeight w:val="198" w:hRule="atLeast"/>
          <w:jc w:val="center"/>
        </w:trPr>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1.2</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装饰工程</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r>
      <w:tr>
        <w:tblPrEx>
          <w:tblLayout w:type="fixed"/>
          <w:tblCellMar>
            <w:top w:w="0" w:type="dxa"/>
            <w:left w:w="0" w:type="dxa"/>
            <w:bottom w:w="0" w:type="dxa"/>
            <w:right w:w="0" w:type="dxa"/>
          </w:tblCellMar>
        </w:tblPrEx>
        <w:trPr>
          <w:trHeight w:val="198" w:hRule="atLeast"/>
          <w:jc w:val="center"/>
        </w:trPr>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给排水工程</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r>
      <w:tr>
        <w:tblPrEx>
          <w:tblLayout w:type="fixed"/>
          <w:tblCellMar>
            <w:top w:w="0" w:type="dxa"/>
            <w:left w:w="0" w:type="dxa"/>
            <w:bottom w:w="0" w:type="dxa"/>
            <w:right w:w="0" w:type="dxa"/>
          </w:tblCellMar>
        </w:tblPrEx>
        <w:trPr>
          <w:trHeight w:val="198" w:hRule="atLeast"/>
          <w:jc w:val="center"/>
        </w:trPr>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电气工程</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r>
      <w:tr>
        <w:tblPrEx>
          <w:tblLayout w:type="fixed"/>
          <w:tblCellMar>
            <w:top w:w="0" w:type="dxa"/>
            <w:left w:w="0" w:type="dxa"/>
            <w:bottom w:w="0" w:type="dxa"/>
            <w:right w:w="0" w:type="dxa"/>
          </w:tblCellMar>
        </w:tblPrEx>
        <w:trPr>
          <w:trHeight w:val="198" w:hRule="atLeast"/>
          <w:jc w:val="center"/>
        </w:trPr>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室外工程</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b/>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b/>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b/>
                <w:color w:val="000000"/>
                <w:sz w:val="20"/>
                <w:szCs w:val="20"/>
              </w:rPr>
            </w:pPr>
          </w:p>
        </w:tc>
      </w:tr>
      <w:tr>
        <w:tblPrEx>
          <w:tblLayout w:type="fixed"/>
          <w:tblCellMar>
            <w:top w:w="0" w:type="dxa"/>
            <w:left w:w="0" w:type="dxa"/>
            <w:bottom w:w="0" w:type="dxa"/>
            <w:right w:w="0" w:type="dxa"/>
          </w:tblCellMar>
        </w:tblPrEx>
        <w:trPr>
          <w:trHeight w:val="198" w:hRule="atLeast"/>
          <w:jc w:val="center"/>
        </w:trPr>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2.1</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挖土方</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8.0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m3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r>
      <w:tr>
        <w:tblPrEx>
          <w:tblLayout w:type="fixed"/>
          <w:tblCellMar>
            <w:top w:w="0" w:type="dxa"/>
            <w:left w:w="0" w:type="dxa"/>
            <w:bottom w:w="0" w:type="dxa"/>
            <w:right w:w="0" w:type="dxa"/>
          </w:tblCellMar>
        </w:tblPrEx>
        <w:trPr>
          <w:trHeight w:val="198" w:hRule="atLeast"/>
          <w:jc w:val="center"/>
        </w:trPr>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2.2</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挖石方</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m3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r>
      <w:tr>
        <w:tblPrEx>
          <w:tblLayout w:type="fixed"/>
          <w:tblCellMar>
            <w:top w:w="0" w:type="dxa"/>
            <w:left w:w="0" w:type="dxa"/>
            <w:bottom w:w="0" w:type="dxa"/>
            <w:right w:w="0" w:type="dxa"/>
          </w:tblCellMar>
        </w:tblPrEx>
        <w:trPr>
          <w:trHeight w:val="198" w:hRule="atLeast"/>
          <w:jc w:val="center"/>
        </w:trPr>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2.3</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回填土</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8.0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m3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r>
      <w:tr>
        <w:tblPrEx>
          <w:tblLayout w:type="fixed"/>
          <w:tblCellMar>
            <w:top w:w="0" w:type="dxa"/>
            <w:left w:w="0" w:type="dxa"/>
            <w:bottom w:w="0" w:type="dxa"/>
            <w:right w:w="0" w:type="dxa"/>
          </w:tblCellMar>
        </w:tblPrEx>
        <w:trPr>
          <w:trHeight w:val="198" w:hRule="atLeast"/>
          <w:jc w:val="center"/>
        </w:trPr>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2.4</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地面硬化</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12.0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m2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r>
      <w:tr>
        <w:tblPrEx>
          <w:tblLayout w:type="fixed"/>
          <w:tblCellMar>
            <w:top w:w="0" w:type="dxa"/>
            <w:left w:w="0" w:type="dxa"/>
            <w:bottom w:w="0" w:type="dxa"/>
            <w:right w:w="0" w:type="dxa"/>
          </w:tblCellMar>
        </w:tblPrEx>
        <w:trPr>
          <w:trHeight w:val="198" w:hRule="atLeast"/>
          <w:jc w:val="center"/>
        </w:trPr>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2.5</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排水沟</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m</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r>
      <w:tr>
        <w:tblPrEx>
          <w:tblLayout w:type="fixed"/>
          <w:tblCellMar>
            <w:top w:w="0" w:type="dxa"/>
            <w:left w:w="0" w:type="dxa"/>
            <w:bottom w:w="0" w:type="dxa"/>
            <w:right w:w="0" w:type="dxa"/>
          </w:tblCellMar>
        </w:tblPrEx>
        <w:trPr>
          <w:trHeight w:val="198" w:hRule="atLeast"/>
          <w:jc w:val="center"/>
        </w:trPr>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2.6</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围栏</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m</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r>
      <w:tr>
        <w:tblPrEx>
          <w:tblLayout w:type="fixed"/>
          <w:tblCellMar>
            <w:top w:w="0" w:type="dxa"/>
            <w:left w:w="0" w:type="dxa"/>
            <w:bottom w:w="0" w:type="dxa"/>
            <w:right w:w="0" w:type="dxa"/>
          </w:tblCellMar>
        </w:tblPrEx>
        <w:trPr>
          <w:trHeight w:val="198" w:hRule="atLeast"/>
          <w:jc w:val="center"/>
        </w:trPr>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2.7</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挡土墙</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m3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r>
      <w:tr>
        <w:tblPrEx>
          <w:tblLayout w:type="fixed"/>
          <w:tblCellMar>
            <w:top w:w="0" w:type="dxa"/>
            <w:left w:w="0" w:type="dxa"/>
            <w:bottom w:w="0" w:type="dxa"/>
            <w:right w:w="0" w:type="dxa"/>
          </w:tblCellMar>
        </w:tblPrEx>
        <w:trPr>
          <w:trHeight w:val="198" w:hRule="atLeast"/>
          <w:jc w:val="center"/>
        </w:trPr>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2.8</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步道台阶</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m3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r>
      <w:tr>
        <w:tblPrEx>
          <w:tblLayout w:type="fixed"/>
          <w:tblCellMar>
            <w:top w:w="0" w:type="dxa"/>
            <w:left w:w="0" w:type="dxa"/>
            <w:bottom w:w="0" w:type="dxa"/>
            <w:right w:w="0" w:type="dxa"/>
          </w:tblCellMar>
        </w:tblPrEx>
        <w:trPr>
          <w:trHeight w:val="204" w:hRule="atLeast"/>
          <w:jc w:val="center"/>
        </w:trPr>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2.9</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室外电气工程</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黑体" w:hAnsi="宋体" w:eastAsia="黑体" w:cs="黑体"/>
                <w:color w:val="000000"/>
                <w:sz w:val="20"/>
                <w:szCs w:val="20"/>
              </w:rPr>
            </w:pPr>
          </w:p>
        </w:tc>
      </w:tr>
    </w:tbl>
    <w:p>
      <w:pPr>
        <w:spacing w:line="500" w:lineRule="exact"/>
        <w:ind w:left="2" w:right="25" w:rightChars="12"/>
        <w:rPr>
          <w:rFonts w:ascii="仿宋_GB2312" w:hAnsi="Times New Roman" w:eastAsia="仿宋_GB2312"/>
          <w:b/>
          <w:color w:val="0D0D0D"/>
          <w:kern w:val="0"/>
          <w:sz w:val="28"/>
          <w:szCs w:val="28"/>
        </w:rPr>
      </w:pPr>
      <w:r>
        <w:rPr>
          <w:rFonts w:hint="eastAsia" w:ascii="Times New Roman" w:hAnsi="Times New Roman" w:eastAsia="仿宋"/>
          <w:color w:val="0D0D0D"/>
          <w:kern w:val="0"/>
          <w:sz w:val="28"/>
          <w:szCs w:val="28"/>
        </w:rPr>
        <w:t xml:space="preserve"> </w:t>
      </w:r>
      <w:r>
        <w:rPr>
          <w:rFonts w:hint="eastAsia" w:ascii="Times New Roman" w:hAnsi="Times New Roman" w:eastAsia="仿宋"/>
          <w:b/>
          <w:color w:val="0D0D0D"/>
          <w:kern w:val="0"/>
          <w:sz w:val="28"/>
          <w:szCs w:val="28"/>
        </w:rPr>
        <w:t xml:space="preserve">  注： </w:t>
      </w:r>
      <w:r>
        <w:rPr>
          <w:rFonts w:hint="eastAsia" w:ascii="仿宋_GB2312" w:hAnsi="Times New Roman" w:eastAsia="仿宋_GB2312"/>
          <w:b/>
          <w:color w:val="0D0D0D"/>
          <w:kern w:val="0"/>
          <w:sz w:val="28"/>
          <w:szCs w:val="28"/>
        </w:rPr>
        <w:t>所有35个站点设计方案均相同，共需出35张图，图纸站点名称由我方提供。</w:t>
      </w:r>
    </w:p>
    <w:p>
      <w:pPr>
        <w:spacing w:line="500" w:lineRule="exact"/>
        <w:ind w:firstLine="640" w:firstLineChars="200"/>
        <w:rPr>
          <w:rFonts w:ascii="黑体" w:hAnsi="Times New Roman" w:eastAsia="黑体"/>
          <w:color w:val="0D0D0D"/>
          <w:kern w:val="0"/>
          <w:sz w:val="32"/>
          <w:szCs w:val="32"/>
        </w:rPr>
      </w:pPr>
      <w:r>
        <w:rPr>
          <w:rFonts w:hint="eastAsia" w:ascii="黑体" w:hAnsi="Times New Roman" w:eastAsia="黑体"/>
          <w:color w:val="0D0D0D"/>
          <w:kern w:val="0"/>
          <w:sz w:val="32"/>
          <w:szCs w:val="32"/>
        </w:rPr>
        <w:t>三、设计技术要求</w:t>
      </w:r>
      <w:bookmarkStart w:id="0" w:name="_Toc499982926"/>
    </w:p>
    <w:bookmarkEnd w:id="0"/>
    <w:p>
      <w:pPr>
        <w:spacing w:line="500" w:lineRule="exact"/>
        <w:ind w:firstLine="560" w:firstLineChars="200"/>
        <w:rPr>
          <w:rFonts w:ascii="仿宋_GB2312" w:hAnsi="Times New Roman" w:eastAsia="仿宋_GB2312"/>
          <w:color w:val="0D0D0D"/>
          <w:kern w:val="0"/>
          <w:sz w:val="28"/>
          <w:szCs w:val="28"/>
        </w:rPr>
      </w:pPr>
      <w:r>
        <w:rPr>
          <w:rFonts w:hint="eastAsia" w:ascii="仿宋_GB2312" w:hAnsi="Times New Roman" w:eastAsia="仿宋_GB2312"/>
          <w:color w:val="0D0D0D"/>
          <w:kern w:val="0"/>
          <w:sz w:val="28"/>
          <w:szCs w:val="28"/>
        </w:rPr>
        <w:t>单位工程新建建筑面积为6㎡，建筑占地面积6㎡。地上1层，层高2.40m，建筑总高3.30m（含室内外高差）。建筑物耐火等级为二级，屋面防水等级为Ⅱ级。结构形式为砌体结构，结构设计安全使用年限为50年。</w:t>
      </w:r>
    </w:p>
    <w:p>
      <w:pPr>
        <w:pStyle w:val="2"/>
        <w:keepNext w:val="0"/>
        <w:keepLines w:val="0"/>
        <w:numPr>
          <w:ilvl w:val="2"/>
          <w:numId w:val="0"/>
        </w:numPr>
        <w:spacing w:before="0" w:after="0" w:line="500" w:lineRule="exact"/>
        <w:rPr>
          <w:rFonts w:ascii="楷体_GB2312" w:eastAsia="楷体_GB2312"/>
        </w:rPr>
      </w:pPr>
      <w:bookmarkStart w:id="1" w:name="_Toc499986826"/>
      <w:bookmarkStart w:id="2" w:name="_Toc496305525"/>
      <w:bookmarkStart w:id="3" w:name="_Toc497354741"/>
      <w:r>
        <w:rPr>
          <w:rFonts w:hint="eastAsia"/>
          <w:b w:val="0"/>
        </w:rPr>
        <w:t xml:space="preserve"> </w:t>
      </w:r>
      <w:r>
        <w:rPr>
          <w:rFonts w:hint="eastAsia" w:ascii="楷体_GB2312" w:eastAsia="楷体_GB2312"/>
        </w:rPr>
        <w:t xml:space="preserve">   3.1平面功能布局</w:t>
      </w:r>
      <w:bookmarkEnd w:id="1"/>
      <w:bookmarkEnd w:id="2"/>
      <w:bookmarkEnd w:id="3"/>
    </w:p>
    <w:p>
      <w:pPr>
        <w:pStyle w:val="11"/>
        <w:spacing w:line="500" w:lineRule="exact"/>
        <w:ind w:firstLine="0" w:firstLineChars="0"/>
        <w:rPr>
          <w:rFonts w:ascii="仿宋_GB2312" w:eastAsia="仿宋_GB2312"/>
          <w:bCs/>
          <w:sz w:val="28"/>
        </w:rPr>
      </w:pPr>
      <w:r>
        <w:rPr>
          <w:rFonts w:hint="eastAsia"/>
          <w:b/>
          <w:bCs/>
        </w:rPr>
        <w:t xml:space="preserve">     </w:t>
      </w:r>
      <w:r>
        <w:rPr>
          <w:rFonts w:hint="eastAsia" w:ascii="仿宋_GB2312" w:eastAsia="仿宋_GB2312"/>
          <w:bCs/>
        </w:rPr>
        <w:t>（一）</w:t>
      </w:r>
      <w:r>
        <w:rPr>
          <w:rFonts w:hint="eastAsia" w:ascii="仿宋_GB2312" w:eastAsia="仿宋_GB2312"/>
          <w:bCs/>
          <w:sz w:val="28"/>
        </w:rPr>
        <w:t>基本站观测房:</w:t>
      </w:r>
    </w:p>
    <w:p>
      <w:pPr>
        <w:spacing w:line="500" w:lineRule="exact"/>
        <w:ind w:firstLine="560" w:firstLineChars="200"/>
        <w:rPr>
          <w:rFonts w:ascii="仿宋_GB2312" w:hAnsi="Times New Roman" w:eastAsia="仿宋_GB2312"/>
          <w:color w:val="0D0D0D"/>
          <w:kern w:val="0"/>
          <w:sz w:val="28"/>
          <w:szCs w:val="28"/>
        </w:rPr>
      </w:pPr>
      <w:r>
        <w:rPr>
          <w:rFonts w:hint="eastAsia" w:ascii="仿宋_GB2312" w:hAnsi="Times New Roman" w:eastAsia="仿宋_GB2312"/>
          <w:color w:val="0D0D0D"/>
          <w:kern w:val="0"/>
          <w:sz w:val="28"/>
          <w:szCs w:val="28"/>
        </w:rPr>
        <w:t>平面基本呈矩形，建筑主体为长方形，总建筑面积为6.00㎡，建筑占地面积6.00㎡。建筑物地上1层，层高为2.40m，室内外高差0.30m。</w:t>
      </w:r>
    </w:p>
    <w:p>
      <w:pPr>
        <w:spacing w:line="500" w:lineRule="exact"/>
        <w:ind w:right="25" w:rightChars="12"/>
        <w:rPr>
          <w:rFonts w:ascii="Times New Roman" w:hAnsi="Times New Roman" w:eastAsia="仿宋"/>
          <w:color w:val="0D0D0D"/>
          <w:kern w:val="0"/>
          <w:sz w:val="28"/>
          <w:szCs w:val="28"/>
        </w:rPr>
      </w:pPr>
      <w:r>
        <w:rPr>
          <w:rFonts w:hint="eastAsia" w:ascii="Times New Roman" w:hAnsi="Times New Roman" w:eastAsia="仿宋"/>
          <w:color w:val="0D0D0D"/>
          <w:kern w:val="0"/>
          <w:sz w:val="28"/>
          <w:szCs w:val="28"/>
        </w:rPr>
        <w:t xml:space="preserve">    建筑设有直通室外的出入口。</w:t>
      </w:r>
    </w:p>
    <w:p>
      <w:pPr>
        <w:pStyle w:val="11"/>
        <w:spacing w:line="500" w:lineRule="exact"/>
        <w:ind w:firstLine="0" w:firstLineChars="0"/>
        <w:rPr>
          <w:rFonts w:ascii="仿宋_GB2312" w:eastAsia="仿宋_GB2312"/>
          <w:sz w:val="28"/>
        </w:rPr>
      </w:pPr>
      <w:r>
        <w:rPr>
          <w:rFonts w:hint="eastAsia" w:ascii="仿宋_GB2312" w:eastAsia="仿宋_GB2312"/>
          <w:sz w:val="28"/>
        </w:rPr>
        <w:t xml:space="preserve">    具体功能面积见下表：</w:t>
      </w:r>
    </w:p>
    <w:p>
      <w:pPr>
        <w:pStyle w:val="11"/>
        <w:ind w:firstLine="0" w:firstLineChars="0"/>
        <w:jc w:val="center"/>
        <w:rPr>
          <w:rFonts w:ascii="黑体" w:hAnsi="黑体" w:eastAsia="黑体"/>
          <w:sz w:val="21"/>
          <w:szCs w:val="21"/>
        </w:rPr>
      </w:pPr>
      <w:r>
        <w:rPr>
          <w:rFonts w:hint="eastAsia" w:ascii="黑体" w:hAnsi="黑体" w:eastAsia="黑体"/>
          <w:sz w:val="21"/>
          <w:szCs w:val="21"/>
        </w:rPr>
        <w:t>表3   新建基本站信息表</w:t>
      </w:r>
    </w:p>
    <w:tbl>
      <w:tblPr>
        <w:tblStyle w:val="7"/>
        <w:tblW w:w="9045" w:type="dxa"/>
        <w:tblInd w:w="93" w:type="dxa"/>
        <w:tblLayout w:type="fixed"/>
        <w:tblCellMar>
          <w:top w:w="0" w:type="dxa"/>
          <w:left w:w="108" w:type="dxa"/>
          <w:bottom w:w="0" w:type="dxa"/>
          <w:right w:w="108" w:type="dxa"/>
        </w:tblCellMar>
      </w:tblPr>
      <w:tblGrid>
        <w:gridCol w:w="1820"/>
        <w:gridCol w:w="1080"/>
        <w:gridCol w:w="2380"/>
        <w:gridCol w:w="1800"/>
        <w:gridCol w:w="1965"/>
      </w:tblGrid>
      <w:tr>
        <w:tblPrEx>
          <w:tblLayout w:type="fixed"/>
          <w:tblCellMar>
            <w:top w:w="0" w:type="dxa"/>
            <w:left w:w="108" w:type="dxa"/>
            <w:bottom w:w="0" w:type="dxa"/>
            <w:right w:w="108" w:type="dxa"/>
          </w:tblCellMar>
        </w:tblPrEx>
        <w:trPr>
          <w:trHeight w:val="285" w:hRule="atLeast"/>
        </w:trPr>
        <w:tc>
          <w:tcPr>
            <w:tcW w:w="1820"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sz w:val="24"/>
                <w:szCs w:val="24"/>
              </w:rPr>
              <w:t>新建基本站</w:t>
            </w:r>
          </w:p>
        </w:tc>
        <w:tc>
          <w:tcPr>
            <w:tcW w:w="108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所在层</w:t>
            </w:r>
          </w:p>
        </w:tc>
        <w:tc>
          <w:tcPr>
            <w:tcW w:w="238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房间名称</w:t>
            </w:r>
          </w:p>
        </w:tc>
        <w:tc>
          <w:tcPr>
            <w:tcW w:w="18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使用面积（</w:t>
            </w:r>
            <w:r>
              <w:rPr>
                <w:rFonts w:hint="eastAsia" w:ascii="仿宋_GB2312" w:hAnsi="宋体" w:cs="宋体"/>
                <w:kern w:val="0"/>
                <w:sz w:val="24"/>
                <w:szCs w:val="24"/>
              </w:rPr>
              <w:t>㎡</w:t>
            </w:r>
            <w:r>
              <w:rPr>
                <w:rFonts w:hint="eastAsia" w:ascii="仿宋_GB2312" w:hAnsi="宋体" w:eastAsia="仿宋_GB2312" w:cs="宋体"/>
                <w:kern w:val="0"/>
                <w:sz w:val="24"/>
                <w:szCs w:val="24"/>
              </w:rPr>
              <w:t>）</w:t>
            </w:r>
          </w:p>
        </w:tc>
        <w:tc>
          <w:tcPr>
            <w:tcW w:w="1965"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备注（功能）</w:t>
            </w:r>
          </w:p>
        </w:tc>
      </w:tr>
      <w:tr>
        <w:tblPrEx>
          <w:tblLayout w:type="fixed"/>
          <w:tblCellMar>
            <w:top w:w="0" w:type="dxa"/>
            <w:left w:w="108" w:type="dxa"/>
            <w:bottom w:w="0" w:type="dxa"/>
            <w:right w:w="108" w:type="dxa"/>
          </w:tblCellMar>
        </w:tblPrEx>
        <w:trPr>
          <w:trHeight w:val="285" w:hRule="atLeast"/>
        </w:trPr>
        <w:tc>
          <w:tcPr>
            <w:tcW w:w="1820" w:type="dxa"/>
            <w:vMerge w:val="continue"/>
            <w:tcBorders>
              <w:top w:val="single" w:color="auto" w:sz="4" w:space="0"/>
              <w:left w:val="single" w:color="auto" w:sz="4" w:space="0"/>
              <w:bottom w:val="single" w:color="000000" w:sz="4" w:space="0"/>
              <w:right w:val="single" w:color="auto" w:sz="4" w:space="0"/>
            </w:tcBorders>
            <w:noWrap/>
            <w:vAlign w:val="center"/>
          </w:tcPr>
          <w:p>
            <w:pPr>
              <w:widowControl/>
              <w:jc w:val="left"/>
              <w:rPr>
                <w:rFonts w:ascii="仿宋_GB2312" w:hAnsi="宋体" w:eastAsia="仿宋_GB2312" w:cs="宋体"/>
                <w:kern w:val="0"/>
                <w:sz w:val="24"/>
                <w:szCs w:val="24"/>
              </w:rPr>
            </w:pPr>
          </w:p>
        </w:tc>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一层</w:t>
            </w:r>
          </w:p>
        </w:tc>
        <w:tc>
          <w:tcPr>
            <w:tcW w:w="238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观测室</w:t>
            </w:r>
          </w:p>
        </w:tc>
        <w:tc>
          <w:tcPr>
            <w:tcW w:w="180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6.00</w:t>
            </w:r>
          </w:p>
        </w:tc>
        <w:tc>
          <w:tcPr>
            <w:tcW w:w="1965" w:type="dxa"/>
            <w:tcBorders>
              <w:top w:val="nil"/>
              <w:left w:val="nil"/>
              <w:bottom w:val="single" w:color="auto" w:sz="4" w:space="0"/>
              <w:right w:val="single" w:color="auto" w:sz="4" w:space="0"/>
            </w:tcBorders>
            <w:noWrap/>
            <w:vAlign w:val="center"/>
          </w:tcPr>
          <w:p>
            <w:pPr>
              <w:widowControl/>
              <w:jc w:val="center"/>
              <w:rPr>
                <w:rFonts w:ascii="仿宋_GB2312" w:eastAsia="仿宋_GB2312"/>
                <w:kern w:val="0"/>
                <w:sz w:val="24"/>
                <w:szCs w:val="24"/>
              </w:rPr>
            </w:pPr>
          </w:p>
        </w:tc>
      </w:tr>
      <w:tr>
        <w:tblPrEx>
          <w:tblLayout w:type="fixed"/>
          <w:tblCellMar>
            <w:top w:w="0" w:type="dxa"/>
            <w:left w:w="108" w:type="dxa"/>
            <w:bottom w:w="0" w:type="dxa"/>
            <w:right w:w="108" w:type="dxa"/>
          </w:tblCellMar>
        </w:tblPrEx>
        <w:trPr>
          <w:trHeight w:val="285" w:hRule="atLeast"/>
        </w:trPr>
        <w:tc>
          <w:tcPr>
            <w:tcW w:w="1820" w:type="dxa"/>
            <w:vMerge w:val="continue"/>
            <w:tcBorders>
              <w:top w:val="single" w:color="auto" w:sz="4" w:space="0"/>
              <w:left w:val="single" w:color="auto" w:sz="4" w:space="0"/>
              <w:bottom w:val="single" w:color="000000" w:sz="4" w:space="0"/>
              <w:right w:val="single" w:color="auto" w:sz="4" w:space="0"/>
            </w:tcBorders>
            <w:noWrap/>
            <w:vAlign w:val="center"/>
          </w:tcPr>
          <w:p>
            <w:pPr>
              <w:widowControl/>
              <w:jc w:val="left"/>
              <w:rPr>
                <w:rFonts w:ascii="仿宋_GB2312" w:hAnsi="宋体" w:eastAsia="仿宋_GB2312" w:cs="宋体"/>
                <w:kern w:val="0"/>
                <w:sz w:val="24"/>
                <w:szCs w:val="24"/>
              </w:rPr>
            </w:pPr>
          </w:p>
        </w:tc>
        <w:tc>
          <w:tcPr>
            <w:tcW w:w="3460"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总建筑面积</w:t>
            </w:r>
          </w:p>
        </w:tc>
        <w:tc>
          <w:tcPr>
            <w:tcW w:w="180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6.00</w:t>
            </w:r>
          </w:p>
        </w:tc>
        <w:tc>
          <w:tcPr>
            <w:tcW w:w="1965"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kern w:val="0"/>
                <w:sz w:val="24"/>
                <w:szCs w:val="24"/>
              </w:rPr>
            </w:pPr>
          </w:p>
        </w:tc>
      </w:tr>
    </w:tbl>
    <w:p>
      <w:pPr>
        <w:pStyle w:val="11"/>
        <w:spacing w:line="500" w:lineRule="exact"/>
        <w:ind w:firstLine="0" w:firstLineChars="0"/>
        <w:rPr>
          <w:rFonts w:ascii="仿宋_GB2312" w:eastAsia="仿宋_GB2312"/>
          <w:bCs/>
          <w:sz w:val="32"/>
          <w:szCs w:val="32"/>
        </w:rPr>
      </w:pPr>
      <w:r>
        <w:rPr>
          <w:rFonts w:hint="eastAsia"/>
          <w:b/>
          <w:bCs/>
        </w:rPr>
        <w:t xml:space="preserve">    </w:t>
      </w:r>
      <w:r>
        <w:rPr>
          <w:rFonts w:hint="eastAsia" w:ascii="仿宋_GB2312" w:eastAsia="仿宋_GB2312"/>
          <w:bCs/>
          <w:sz w:val="32"/>
          <w:szCs w:val="32"/>
        </w:rPr>
        <w:t xml:space="preserve"> （二）基本站观测墩：</w:t>
      </w:r>
    </w:p>
    <w:p>
      <w:pPr>
        <w:spacing w:line="500" w:lineRule="exact"/>
        <w:ind w:firstLine="560" w:firstLineChars="200"/>
        <w:rPr>
          <w:rFonts w:ascii="仿宋_GB2312" w:hAnsi="Times New Roman" w:eastAsia="仿宋_GB2312"/>
          <w:color w:val="0D0D0D"/>
          <w:kern w:val="0"/>
          <w:sz w:val="28"/>
          <w:szCs w:val="28"/>
        </w:rPr>
      </w:pPr>
      <w:r>
        <w:rPr>
          <w:rFonts w:hint="eastAsia" w:ascii="仿宋_GB2312" w:hAnsi="Times New Roman" w:eastAsia="仿宋_GB2312"/>
          <w:color w:val="0D0D0D"/>
          <w:kern w:val="0"/>
          <w:sz w:val="28"/>
          <w:szCs w:val="28"/>
        </w:rPr>
        <w:t>观测墩建设，先除去表层回填土，然后挖坑，将8根Φ20的钢筋斜砸入土层，再现场浇制仪器墩。观测墩应采用强度等级不低于C30的混凝土。仪器墩四周应设置宽度不小于0.0 2m的隔震槽。观测墩长×宽为0.8米×0.8米，高出地面0.2米～0.3米。浇制观测墩时应一次性浇筑混凝土，振捣密实后抹平，表面不应有裂缝、蜂窝</w:t>
      </w:r>
    </w:p>
    <w:p>
      <w:pPr>
        <w:adjustRightInd w:val="0"/>
        <w:snapToGrid w:val="0"/>
        <w:spacing w:line="312" w:lineRule="auto"/>
        <w:jc w:val="center"/>
        <w:rPr>
          <w:rFonts w:ascii="宋体" w:hAnsi="宋体"/>
          <w:sz w:val="28"/>
        </w:rPr>
      </w:pPr>
      <w:r>
        <w:drawing>
          <wp:inline distT="0" distB="0" distL="114300" distR="114300">
            <wp:extent cx="4276725" cy="364109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4281096" cy="3645318"/>
                    </a:xfrm>
                    <a:prstGeom prst="rect">
                      <a:avLst/>
                    </a:prstGeom>
                    <a:noFill/>
                    <a:ln>
                      <a:noFill/>
                    </a:ln>
                  </pic:spPr>
                </pic:pic>
              </a:graphicData>
            </a:graphic>
          </wp:inline>
        </w:drawing>
      </w:r>
    </w:p>
    <w:p>
      <w:pPr>
        <w:pStyle w:val="11"/>
        <w:ind w:firstLine="0" w:firstLineChars="0"/>
        <w:jc w:val="center"/>
        <w:rPr>
          <w:rFonts w:ascii="黑体" w:hAnsi="黑体" w:eastAsia="黑体"/>
        </w:rPr>
      </w:pPr>
      <w:r>
        <w:rPr>
          <w:rFonts w:hint="eastAsia" w:ascii="黑体" w:hAnsi="黑体" w:eastAsia="黑体"/>
        </w:rPr>
        <w:t xml:space="preserve">图1   </w:t>
      </w:r>
      <w:r>
        <w:rPr>
          <w:rFonts w:ascii="黑体" w:hAnsi="黑体" w:eastAsia="黑体"/>
        </w:rPr>
        <w:t>基本站</w:t>
      </w:r>
      <w:r>
        <w:rPr>
          <w:rFonts w:hint="eastAsia" w:ascii="黑体" w:hAnsi="黑体" w:eastAsia="黑体"/>
        </w:rPr>
        <w:t>观测墩设计图</w:t>
      </w:r>
    </w:p>
    <w:p>
      <w:pPr>
        <w:pStyle w:val="11"/>
        <w:spacing w:line="500" w:lineRule="exact"/>
        <w:ind w:firstLine="0" w:firstLineChars="0"/>
        <w:rPr>
          <w:rFonts w:ascii="仿宋_GB2312" w:hAnsi="Times New Roman" w:eastAsia="仿宋_GB2312"/>
          <w:color w:val="0D0D0D"/>
          <w:kern w:val="0"/>
          <w:sz w:val="28"/>
        </w:rPr>
      </w:pPr>
      <w:r>
        <w:rPr>
          <w:rFonts w:hint="eastAsia" w:ascii="仿宋_GB2312" w:hAnsi="Times New Roman" w:eastAsia="仿宋_GB2312"/>
          <w:color w:val="0D0D0D"/>
          <w:kern w:val="0"/>
          <w:sz w:val="28"/>
        </w:rPr>
        <w:t>和麻面，墩面应平整。混凝土其它原材料的质量和混凝土配合比设计应符合JGJ 52－1992、JGJ 53－1992和JGJ 55－2000的规定。</w:t>
      </w:r>
    </w:p>
    <w:p>
      <w:pPr>
        <w:pStyle w:val="11"/>
        <w:spacing w:line="500" w:lineRule="exact"/>
        <w:ind w:firstLine="0" w:firstLineChars="0"/>
        <w:rPr>
          <w:rFonts w:ascii="仿宋_GB2312" w:hAnsi="Times New Roman" w:eastAsia="仿宋_GB2312"/>
          <w:color w:val="0D0D0D"/>
          <w:kern w:val="0"/>
          <w:sz w:val="28"/>
        </w:rPr>
      </w:pPr>
      <w:r>
        <w:rPr>
          <w:rFonts w:hint="eastAsia" w:ascii="仿宋_GB2312" w:hAnsi="Times New Roman" w:eastAsia="仿宋_GB2312"/>
          <w:color w:val="0D0D0D"/>
          <w:kern w:val="0"/>
          <w:sz w:val="28"/>
        </w:rPr>
        <w:t xml:space="preserve">    图1为土层基本站观测墩设计图。</w:t>
      </w:r>
    </w:p>
    <w:p>
      <w:pPr>
        <w:pStyle w:val="2"/>
        <w:keepNext w:val="0"/>
        <w:keepLines w:val="0"/>
        <w:numPr>
          <w:ilvl w:val="2"/>
          <w:numId w:val="0"/>
        </w:numPr>
        <w:spacing w:before="0" w:after="0" w:line="500" w:lineRule="exact"/>
        <w:rPr>
          <w:rFonts w:ascii="楷体_GB2312" w:eastAsia="楷体_GB2312"/>
        </w:rPr>
      </w:pPr>
      <w:bookmarkStart w:id="4" w:name="_Toc499986827"/>
      <w:bookmarkStart w:id="5" w:name="_Toc497354742"/>
      <w:bookmarkStart w:id="6" w:name="_Toc496305526"/>
      <w:r>
        <w:rPr>
          <w:rFonts w:hint="eastAsia" w:ascii="楷体_GB2312" w:eastAsia="楷体_GB2312"/>
        </w:rPr>
        <w:t xml:space="preserve">    3.2立面</w:t>
      </w:r>
      <w:bookmarkEnd w:id="4"/>
      <w:bookmarkEnd w:id="5"/>
      <w:bookmarkEnd w:id="6"/>
    </w:p>
    <w:p>
      <w:pPr>
        <w:pStyle w:val="11"/>
        <w:spacing w:line="500" w:lineRule="exact"/>
        <w:ind w:firstLine="560"/>
        <w:rPr>
          <w:rFonts w:ascii="Times New Roman" w:hAnsi="Times New Roman" w:eastAsia="仿宋"/>
          <w:color w:val="0D0D0D"/>
          <w:kern w:val="0"/>
          <w:sz w:val="28"/>
        </w:rPr>
      </w:pPr>
      <w:r>
        <w:rPr>
          <w:rFonts w:hint="eastAsia" w:ascii="Times New Roman" w:hAnsi="Times New Roman" w:eastAsia="仿宋"/>
          <w:color w:val="0D0D0D"/>
          <w:kern w:val="0"/>
          <w:sz w:val="28"/>
        </w:rPr>
        <w:t>立面力求简洁大方，外墙采用米黄色真石漆，坡屋面采用蓝灰色波形瓦。</w:t>
      </w:r>
    </w:p>
    <w:p>
      <w:pPr>
        <w:pStyle w:val="2"/>
        <w:keepNext w:val="0"/>
        <w:keepLines w:val="0"/>
        <w:numPr>
          <w:ilvl w:val="2"/>
          <w:numId w:val="0"/>
        </w:numPr>
        <w:spacing w:before="0" w:after="0" w:line="500" w:lineRule="exact"/>
        <w:rPr>
          <w:rFonts w:ascii="楷体_GB2312" w:eastAsia="楷体_GB2312"/>
        </w:rPr>
      </w:pPr>
      <w:bookmarkStart w:id="7" w:name="_Toc497354743"/>
      <w:bookmarkStart w:id="8" w:name="_Toc499986828"/>
      <w:bookmarkStart w:id="9" w:name="_Toc496305527"/>
      <w:r>
        <w:rPr>
          <w:rFonts w:hint="eastAsia" w:ascii="楷体_GB2312" w:eastAsia="楷体_GB2312"/>
        </w:rPr>
        <w:t xml:space="preserve">    3.3构造措施</w:t>
      </w:r>
      <w:bookmarkEnd w:id="7"/>
      <w:bookmarkEnd w:id="8"/>
      <w:bookmarkEnd w:id="9"/>
    </w:p>
    <w:p>
      <w:pPr>
        <w:pStyle w:val="11"/>
        <w:spacing w:line="500" w:lineRule="exact"/>
        <w:ind w:firstLine="560"/>
        <w:rPr>
          <w:rFonts w:ascii="Times New Roman" w:hAnsi="Times New Roman" w:eastAsia="仿宋"/>
          <w:color w:val="0D0D0D"/>
          <w:kern w:val="0"/>
          <w:sz w:val="28"/>
        </w:rPr>
      </w:pPr>
      <w:r>
        <w:rPr>
          <w:rFonts w:hint="eastAsia" w:ascii="Times New Roman" w:hAnsi="Times New Roman" w:eastAsia="仿宋"/>
          <w:color w:val="0D0D0D"/>
          <w:kern w:val="0"/>
          <w:sz w:val="28"/>
        </w:rPr>
        <w:t>屋面为钢筋混凝土屋面板，屋面防水等级为Ⅱ级，防水采用3+3厚SBS防水卷材，采用有组织外排水。外墙采用240mm厚烧结实心砖，外墙保温为100mm厚XPS保温板，屋面保温层为150mm厚XPS保温板。</w:t>
      </w:r>
    </w:p>
    <w:p>
      <w:pPr>
        <w:pStyle w:val="2"/>
        <w:keepNext w:val="0"/>
        <w:keepLines w:val="0"/>
        <w:numPr>
          <w:ilvl w:val="2"/>
          <w:numId w:val="0"/>
        </w:numPr>
        <w:spacing w:before="0" w:after="0" w:line="500" w:lineRule="exact"/>
        <w:rPr>
          <w:rFonts w:ascii="仿宋_GB2312" w:eastAsia="仿宋_GB2312"/>
          <w:b w:val="0"/>
        </w:rPr>
      </w:pPr>
      <w:bookmarkStart w:id="10" w:name="_Toc499986829"/>
      <w:bookmarkStart w:id="11" w:name="_Toc497354744"/>
      <w:bookmarkStart w:id="12" w:name="_Toc496305528"/>
      <w:r>
        <w:rPr>
          <w:rFonts w:hint="eastAsia"/>
          <w:b w:val="0"/>
        </w:rPr>
        <w:t xml:space="preserve"> </w:t>
      </w:r>
      <w:r>
        <w:rPr>
          <w:rFonts w:hint="eastAsia" w:ascii="楷体_GB2312" w:eastAsia="楷体_GB2312"/>
        </w:rPr>
        <w:t xml:space="preserve">  3.4内装修</w:t>
      </w:r>
      <w:bookmarkEnd w:id="10"/>
      <w:bookmarkEnd w:id="11"/>
      <w:bookmarkEnd w:id="12"/>
    </w:p>
    <w:p>
      <w:pPr>
        <w:pStyle w:val="11"/>
        <w:spacing w:line="500" w:lineRule="exact"/>
        <w:ind w:firstLine="560"/>
        <w:rPr>
          <w:rFonts w:ascii="Times New Roman" w:hAnsi="Times New Roman" w:eastAsia="仿宋"/>
          <w:color w:val="0D0D0D"/>
          <w:kern w:val="0"/>
          <w:sz w:val="28"/>
        </w:rPr>
      </w:pPr>
      <w:r>
        <w:rPr>
          <w:rFonts w:hint="eastAsia" w:ascii="Times New Roman" w:hAnsi="Times New Roman" w:eastAsia="仿宋"/>
          <w:color w:val="0D0D0D"/>
          <w:kern w:val="0"/>
          <w:sz w:val="28"/>
        </w:rPr>
        <w:t>本建筑采用中级装修标准。具体要求见下表：</w:t>
      </w:r>
    </w:p>
    <w:p>
      <w:pPr>
        <w:pStyle w:val="11"/>
        <w:spacing w:line="500" w:lineRule="exact"/>
        <w:ind w:firstLine="560"/>
        <w:rPr>
          <w:rFonts w:ascii="Times New Roman" w:hAnsi="Times New Roman" w:eastAsia="仿宋"/>
          <w:color w:val="0D0D0D"/>
          <w:kern w:val="0"/>
          <w:sz w:val="28"/>
        </w:rPr>
      </w:pPr>
    </w:p>
    <w:p>
      <w:pPr>
        <w:pStyle w:val="11"/>
        <w:spacing w:line="500" w:lineRule="exact"/>
        <w:ind w:firstLine="560"/>
        <w:rPr>
          <w:rFonts w:ascii="Times New Roman" w:hAnsi="Times New Roman" w:eastAsia="仿宋"/>
          <w:color w:val="0D0D0D"/>
          <w:kern w:val="0"/>
          <w:sz w:val="28"/>
        </w:rPr>
      </w:pPr>
    </w:p>
    <w:p>
      <w:pPr>
        <w:pStyle w:val="11"/>
        <w:ind w:firstLine="420"/>
        <w:jc w:val="center"/>
        <w:rPr>
          <w:rFonts w:ascii="黑体" w:hAnsi="黑体" w:eastAsia="黑体"/>
          <w:sz w:val="21"/>
          <w:szCs w:val="21"/>
        </w:rPr>
      </w:pPr>
      <w:r>
        <w:rPr>
          <w:rFonts w:hint="eastAsia" w:ascii="黑体" w:hAnsi="黑体" w:eastAsia="黑体"/>
          <w:sz w:val="21"/>
          <w:szCs w:val="21"/>
        </w:rPr>
        <w:t>表4   新建基本站建筑内装修标准</w:t>
      </w:r>
    </w:p>
    <w:tbl>
      <w:tblPr>
        <w:tblStyle w:val="7"/>
        <w:tblW w:w="9208"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264"/>
        <w:gridCol w:w="1276"/>
        <w:gridCol w:w="1417"/>
        <w:gridCol w:w="141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99" w:type="dxa"/>
            <w:tcBorders>
              <w:bottom w:val="single" w:color="auto" w:sz="4" w:space="0"/>
            </w:tcBorders>
            <w:shd w:val="clear" w:color="auto" w:fill="auto"/>
            <w:noWrap/>
            <w:vAlign w:val="center"/>
          </w:tcPr>
          <w:p>
            <w:pPr>
              <w:widowControl/>
              <w:spacing w:line="276" w:lineRule="auto"/>
              <w:jc w:val="center"/>
              <w:rPr>
                <w:rFonts w:ascii="仿宋_GB2312" w:hAnsi="宋体" w:eastAsia="仿宋_GB2312"/>
                <w:sz w:val="24"/>
              </w:rPr>
            </w:pPr>
            <w:r>
              <w:rPr>
                <w:rFonts w:hint="eastAsia" w:ascii="仿宋_GB2312" w:hAnsi="宋体" w:eastAsia="仿宋_GB2312" w:cs="宋体"/>
                <w:b/>
                <w:bCs/>
                <w:color w:val="000000"/>
                <w:kern w:val="0"/>
                <w:sz w:val="24"/>
              </w:rPr>
              <w:t>层数</w:t>
            </w:r>
          </w:p>
        </w:tc>
        <w:tc>
          <w:tcPr>
            <w:tcW w:w="1264" w:type="dxa"/>
            <w:tcBorders>
              <w:bottom w:val="single" w:color="auto" w:sz="4" w:space="0"/>
            </w:tcBorders>
            <w:shd w:val="clear" w:color="auto" w:fill="auto"/>
            <w:noWrap/>
            <w:vAlign w:val="center"/>
          </w:tcPr>
          <w:p>
            <w:pPr>
              <w:widowControl/>
              <w:spacing w:line="276" w:lineRule="auto"/>
              <w:jc w:val="center"/>
              <w:rPr>
                <w:rFonts w:ascii="仿宋_GB2312" w:hAnsi="宋体" w:eastAsia="仿宋_GB2312"/>
                <w:sz w:val="24"/>
              </w:rPr>
            </w:pPr>
            <w:r>
              <w:rPr>
                <w:rFonts w:hint="eastAsia" w:ascii="仿宋_GB2312" w:hAnsi="宋体" w:eastAsia="仿宋_GB2312" w:cs="宋体"/>
                <w:b/>
                <w:bCs/>
                <w:color w:val="000000"/>
                <w:kern w:val="0"/>
                <w:sz w:val="24"/>
              </w:rPr>
              <w:t>房间名称</w:t>
            </w:r>
          </w:p>
        </w:tc>
        <w:tc>
          <w:tcPr>
            <w:tcW w:w="1276" w:type="dxa"/>
            <w:tcBorders>
              <w:bottom w:val="single" w:color="auto" w:sz="4" w:space="0"/>
            </w:tcBorders>
            <w:shd w:val="clear" w:color="auto" w:fill="auto"/>
            <w:noWrap/>
            <w:vAlign w:val="center"/>
          </w:tcPr>
          <w:p>
            <w:pPr>
              <w:widowControl/>
              <w:spacing w:line="276" w:lineRule="auto"/>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地面</w:t>
            </w:r>
          </w:p>
        </w:tc>
        <w:tc>
          <w:tcPr>
            <w:tcW w:w="1417" w:type="dxa"/>
            <w:tcBorders>
              <w:bottom w:val="single" w:color="auto" w:sz="4" w:space="0"/>
            </w:tcBorders>
            <w:noWrap/>
          </w:tcPr>
          <w:p>
            <w:pPr>
              <w:widowControl/>
              <w:spacing w:line="276" w:lineRule="auto"/>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墙面</w:t>
            </w:r>
          </w:p>
        </w:tc>
        <w:tc>
          <w:tcPr>
            <w:tcW w:w="1418" w:type="dxa"/>
            <w:tcBorders>
              <w:bottom w:val="single" w:color="auto" w:sz="4" w:space="0"/>
            </w:tcBorders>
            <w:noWrap/>
          </w:tcPr>
          <w:p>
            <w:pPr>
              <w:widowControl/>
              <w:spacing w:line="276" w:lineRule="auto"/>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顶棚</w:t>
            </w:r>
          </w:p>
        </w:tc>
        <w:tc>
          <w:tcPr>
            <w:tcW w:w="1417" w:type="dxa"/>
            <w:tcBorders>
              <w:bottom w:val="single" w:color="auto" w:sz="4" w:space="0"/>
            </w:tcBorders>
            <w:noWrap/>
          </w:tcPr>
          <w:p>
            <w:pPr>
              <w:widowControl/>
              <w:spacing w:line="276" w:lineRule="auto"/>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踢脚</w:t>
            </w:r>
          </w:p>
        </w:tc>
        <w:tc>
          <w:tcPr>
            <w:tcW w:w="1417" w:type="dxa"/>
            <w:tcBorders>
              <w:bottom w:val="single" w:color="auto" w:sz="4" w:space="0"/>
            </w:tcBorders>
            <w:noWrap/>
          </w:tcPr>
          <w:p>
            <w:pPr>
              <w:widowControl/>
              <w:spacing w:line="276" w:lineRule="auto"/>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外门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shd w:val="clear" w:color="auto" w:fill="auto"/>
            <w:noWrap/>
            <w:vAlign w:val="center"/>
          </w:tcPr>
          <w:p>
            <w:pPr>
              <w:widowControl/>
              <w:spacing w:line="360" w:lineRule="exact"/>
              <w:jc w:val="center"/>
              <w:rPr>
                <w:rFonts w:ascii="仿宋_GB2312" w:hAnsi="宋体" w:eastAsia="仿宋_GB2312"/>
                <w:sz w:val="24"/>
              </w:rPr>
            </w:pPr>
            <w:r>
              <w:rPr>
                <w:rFonts w:hint="eastAsia" w:ascii="仿宋_GB2312" w:hAnsi="宋体" w:eastAsia="仿宋_GB2312"/>
                <w:sz w:val="24"/>
              </w:rPr>
              <w:t>一层</w:t>
            </w:r>
          </w:p>
        </w:tc>
        <w:tc>
          <w:tcPr>
            <w:tcW w:w="1264" w:type="dxa"/>
            <w:shd w:val="clear" w:color="auto" w:fill="auto"/>
            <w:noWrap/>
            <w:vAlign w:val="center"/>
          </w:tcPr>
          <w:p>
            <w:pPr>
              <w:widowControl/>
              <w:spacing w:line="360" w:lineRule="exact"/>
              <w:jc w:val="center"/>
              <w:rPr>
                <w:rFonts w:ascii="仿宋_GB2312" w:hAnsi="宋体" w:eastAsia="仿宋_GB2312"/>
                <w:sz w:val="24"/>
              </w:rPr>
            </w:pPr>
            <w:r>
              <w:rPr>
                <w:rFonts w:hint="eastAsia" w:ascii="仿宋_GB2312" w:hAnsi="宋体" w:eastAsia="仿宋_GB2312"/>
                <w:sz w:val="24"/>
              </w:rPr>
              <w:t>观测室</w:t>
            </w:r>
          </w:p>
        </w:tc>
        <w:tc>
          <w:tcPr>
            <w:tcW w:w="1276" w:type="dxa"/>
            <w:shd w:val="clear" w:color="auto" w:fill="auto"/>
            <w:noWrap/>
            <w:vAlign w:val="center"/>
          </w:tcPr>
          <w:p>
            <w:pPr>
              <w:widowControl/>
              <w:spacing w:line="360" w:lineRule="exact"/>
              <w:jc w:val="center"/>
              <w:rPr>
                <w:rFonts w:ascii="仿宋_GB2312" w:eastAsia="仿宋_GB2312"/>
                <w:sz w:val="24"/>
              </w:rPr>
            </w:pPr>
            <w:r>
              <w:rPr>
                <w:rFonts w:hint="eastAsia" w:ascii="仿宋_GB2312" w:eastAsia="仿宋_GB2312"/>
                <w:sz w:val="24"/>
              </w:rPr>
              <w:t>地砖地面</w:t>
            </w:r>
          </w:p>
        </w:tc>
        <w:tc>
          <w:tcPr>
            <w:tcW w:w="1417" w:type="dxa"/>
            <w:noWrap/>
          </w:tcPr>
          <w:p>
            <w:pPr>
              <w:widowControl/>
              <w:spacing w:line="360" w:lineRule="exact"/>
              <w:jc w:val="center"/>
              <w:rPr>
                <w:rFonts w:ascii="仿宋_GB2312" w:eastAsia="仿宋_GB2312"/>
                <w:sz w:val="24"/>
              </w:rPr>
            </w:pPr>
            <w:r>
              <w:rPr>
                <w:rFonts w:hint="eastAsia" w:ascii="仿宋_GB2312" w:eastAsia="仿宋_GB2312"/>
                <w:sz w:val="24"/>
              </w:rPr>
              <w:t>乳胶漆墙面</w:t>
            </w:r>
          </w:p>
        </w:tc>
        <w:tc>
          <w:tcPr>
            <w:tcW w:w="1418" w:type="dxa"/>
            <w:noWrap/>
          </w:tcPr>
          <w:p>
            <w:pPr>
              <w:widowControl/>
              <w:spacing w:line="360" w:lineRule="exact"/>
              <w:jc w:val="center"/>
              <w:rPr>
                <w:rFonts w:ascii="仿宋_GB2312" w:eastAsia="仿宋_GB2312"/>
                <w:sz w:val="24"/>
              </w:rPr>
            </w:pPr>
            <w:r>
              <w:rPr>
                <w:rFonts w:hint="eastAsia" w:ascii="仿宋_GB2312" w:eastAsia="仿宋_GB2312"/>
                <w:sz w:val="24"/>
              </w:rPr>
              <w:t>乳胶漆顶棚</w:t>
            </w:r>
          </w:p>
        </w:tc>
        <w:tc>
          <w:tcPr>
            <w:tcW w:w="1417" w:type="dxa"/>
            <w:noWrap/>
          </w:tcPr>
          <w:p>
            <w:pPr>
              <w:widowControl/>
              <w:spacing w:line="360" w:lineRule="exact"/>
              <w:jc w:val="center"/>
              <w:rPr>
                <w:rFonts w:ascii="仿宋_GB2312" w:eastAsia="仿宋_GB2312"/>
                <w:sz w:val="24"/>
              </w:rPr>
            </w:pPr>
            <w:r>
              <w:rPr>
                <w:rFonts w:hint="eastAsia" w:ascii="仿宋_GB2312" w:eastAsia="仿宋_GB2312"/>
                <w:sz w:val="24"/>
              </w:rPr>
              <w:t>彩色釉面砖踢脚</w:t>
            </w:r>
          </w:p>
        </w:tc>
        <w:tc>
          <w:tcPr>
            <w:tcW w:w="1417" w:type="dxa"/>
            <w:noWrap/>
          </w:tcPr>
          <w:p>
            <w:pPr>
              <w:widowControl/>
              <w:spacing w:line="360" w:lineRule="exact"/>
              <w:jc w:val="center"/>
              <w:rPr>
                <w:rFonts w:ascii="仿宋_GB2312" w:eastAsia="仿宋_GB2312"/>
                <w:sz w:val="24"/>
              </w:rPr>
            </w:pPr>
            <w:r>
              <w:rPr>
                <w:rFonts w:hint="eastAsia" w:ascii="仿宋_GB2312" w:eastAsia="仿宋_GB2312"/>
                <w:sz w:val="24"/>
              </w:rPr>
              <w:t>特制防盗门</w:t>
            </w:r>
          </w:p>
        </w:tc>
      </w:tr>
    </w:tbl>
    <w:p>
      <w:pPr>
        <w:pStyle w:val="2"/>
        <w:keepNext w:val="0"/>
        <w:keepLines w:val="0"/>
        <w:numPr>
          <w:ilvl w:val="2"/>
          <w:numId w:val="0"/>
        </w:numPr>
        <w:spacing w:before="0" w:after="0" w:line="500" w:lineRule="exact"/>
        <w:rPr>
          <w:rFonts w:ascii="楷体_GB2312" w:eastAsia="楷体_GB2312"/>
        </w:rPr>
      </w:pPr>
      <w:bookmarkStart w:id="13" w:name="_Toc497354745"/>
      <w:bookmarkStart w:id="14" w:name="_Toc496305529"/>
      <w:bookmarkStart w:id="15" w:name="_Toc499986830"/>
      <w:r>
        <w:rPr>
          <w:rFonts w:hint="eastAsia" w:ascii="楷体_GB2312" w:eastAsia="楷体_GB2312"/>
        </w:rPr>
        <w:t xml:space="preserve">    3.5消防</w:t>
      </w:r>
      <w:bookmarkEnd w:id="13"/>
      <w:bookmarkEnd w:id="14"/>
      <w:bookmarkEnd w:id="15"/>
    </w:p>
    <w:p>
      <w:pPr>
        <w:pStyle w:val="11"/>
        <w:spacing w:line="500" w:lineRule="exact"/>
        <w:ind w:firstLine="560"/>
        <w:rPr>
          <w:rFonts w:ascii="Times New Roman" w:hAnsi="Times New Roman" w:eastAsia="仿宋"/>
          <w:color w:val="0D0D0D"/>
          <w:kern w:val="0"/>
          <w:sz w:val="28"/>
        </w:rPr>
      </w:pPr>
      <w:r>
        <w:rPr>
          <w:rFonts w:hint="eastAsia" w:ascii="Times New Roman" w:hAnsi="Times New Roman" w:eastAsia="仿宋"/>
          <w:color w:val="0D0D0D"/>
          <w:kern w:val="0"/>
          <w:sz w:val="28"/>
        </w:rPr>
        <w:t>本建筑物为单层民用建筑，建筑耐火等级为二级。建筑物长边长2.50m，短边长2.40m，占地面积6.00㎡，总建筑面积6.00㎡。建筑物地上1层，建筑物高度3.30m。地上部分设计为一个防火分区，满足《建筑设计防火规范》GB50016－2014的要求。</w:t>
      </w:r>
    </w:p>
    <w:p>
      <w:pPr>
        <w:pStyle w:val="11"/>
        <w:spacing w:line="500" w:lineRule="exact"/>
        <w:ind w:firstLine="560"/>
        <w:rPr>
          <w:rFonts w:ascii="Times New Roman" w:hAnsi="Times New Roman" w:eastAsia="仿宋"/>
          <w:color w:val="0D0D0D"/>
          <w:kern w:val="0"/>
          <w:sz w:val="28"/>
        </w:rPr>
      </w:pPr>
      <w:r>
        <w:rPr>
          <w:rFonts w:hint="eastAsia" w:ascii="Times New Roman" w:hAnsi="Times New Roman" w:eastAsia="仿宋"/>
          <w:color w:val="0D0D0D"/>
          <w:kern w:val="0"/>
          <w:sz w:val="28"/>
        </w:rPr>
        <w:t>本建筑物共设计1个直接对外出入口。</w:t>
      </w:r>
    </w:p>
    <w:p>
      <w:pPr>
        <w:pStyle w:val="2"/>
        <w:keepNext w:val="0"/>
        <w:keepLines w:val="0"/>
        <w:numPr>
          <w:ilvl w:val="2"/>
          <w:numId w:val="0"/>
        </w:numPr>
        <w:spacing w:before="0" w:after="0" w:line="500" w:lineRule="exact"/>
        <w:rPr>
          <w:rFonts w:ascii="仿宋_GB2312" w:hAnsi="Arial" w:eastAsia="仿宋_GB2312"/>
          <w:bCs w:val="0"/>
        </w:rPr>
      </w:pPr>
      <w:bookmarkStart w:id="16" w:name="_Toc499986832"/>
      <w:bookmarkStart w:id="17" w:name="_Toc496305531"/>
      <w:bookmarkStart w:id="18" w:name="_Toc495759850"/>
      <w:bookmarkStart w:id="19" w:name="_Toc497354747"/>
      <w:r>
        <w:rPr>
          <w:rFonts w:hint="eastAsia" w:ascii="仿宋_GB2312" w:hAnsi="Arial" w:eastAsia="仿宋_GB2312"/>
        </w:rPr>
        <w:t xml:space="preserve">  </w:t>
      </w:r>
      <w:r>
        <w:rPr>
          <w:rFonts w:hint="eastAsia" w:ascii="楷体_GB2312" w:eastAsia="楷体_GB2312"/>
        </w:rPr>
        <w:t xml:space="preserve">  3.6结构设计</w:t>
      </w:r>
      <w:bookmarkEnd w:id="16"/>
      <w:bookmarkEnd w:id="17"/>
      <w:bookmarkEnd w:id="18"/>
      <w:bookmarkEnd w:id="19"/>
    </w:p>
    <w:p>
      <w:pPr>
        <w:pStyle w:val="11"/>
        <w:spacing w:line="500" w:lineRule="exact"/>
        <w:ind w:firstLine="560"/>
        <w:rPr>
          <w:rFonts w:ascii="Times New Roman" w:hAnsi="Times New Roman" w:eastAsia="仿宋"/>
          <w:color w:val="0D0D0D"/>
          <w:kern w:val="0"/>
          <w:sz w:val="28"/>
        </w:rPr>
      </w:pPr>
      <w:r>
        <w:rPr>
          <w:rFonts w:hint="eastAsia" w:ascii="Times New Roman" w:hAnsi="Times New Roman" w:eastAsia="仿宋"/>
          <w:color w:val="0D0D0D"/>
          <w:kern w:val="0"/>
          <w:sz w:val="28"/>
        </w:rPr>
        <w:t>基本站平面呈矩形，</w:t>
      </w:r>
      <w:r>
        <w:rPr>
          <w:rFonts w:hint="eastAsia" w:ascii="Times New Roman" w:hAnsi="Times New Roman" w:eastAsia="仿宋"/>
          <w:color w:val="0D0D0D"/>
          <w:kern w:val="0"/>
          <w:sz w:val="28"/>
        </w:rPr>
        <w:fldChar w:fldCharType="begin"/>
      </w:r>
      <w:r>
        <w:rPr>
          <w:rFonts w:hint="eastAsia" w:ascii="Times New Roman" w:hAnsi="Times New Roman" w:eastAsia="仿宋"/>
          <w:color w:val="0D0D0D"/>
          <w:kern w:val="0"/>
          <w:sz w:val="28"/>
        </w:rPr>
        <w:instrText xml:space="preserve"> eq \o\ac(○,1)</w:instrText>
      </w:r>
      <w:r>
        <w:rPr>
          <w:rFonts w:hint="eastAsia" w:ascii="Times New Roman" w:hAnsi="Times New Roman" w:eastAsia="仿宋"/>
          <w:color w:val="0D0D0D"/>
          <w:kern w:val="0"/>
          <w:sz w:val="28"/>
        </w:rPr>
        <w:fldChar w:fldCharType="end"/>
      </w:r>
      <w:r>
        <w:rPr>
          <w:rFonts w:hint="eastAsia" w:ascii="Times New Roman" w:hAnsi="Times New Roman" w:eastAsia="仿宋"/>
          <w:color w:val="0D0D0D"/>
          <w:kern w:val="0"/>
          <w:sz w:val="28"/>
        </w:rPr>
        <w:t>~</w:t>
      </w:r>
      <w:r>
        <w:rPr>
          <w:rFonts w:hint="eastAsia" w:ascii="Times New Roman" w:hAnsi="Times New Roman" w:eastAsia="仿宋"/>
          <w:color w:val="0D0D0D"/>
          <w:kern w:val="0"/>
          <w:sz w:val="28"/>
        </w:rPr>
        <w:fldChar w:fldCharType="begin"/>
      </w:r>
      <w:r>
        <w:rPr>
          <w:rFonts w:hint="eastAsia" w:ascii="Times New Roman" w:hAnsi="Times New Roman" w:eastAsia="仿宋"/>
          <w:color w:val="0D0D0D"/>
          <w:kern w:val="0"/>
          <w:sz w:val="28"/>
        </w:rPr>
        <w:instrText xml:space="preserve"> eq \o\ac(○,2)</w:instrText>
      </w:r>
      <w:r>
        <w:rPr>
          <w:rFonts w:hint="eastAsia" w:ascii="Times New Roman" w:hAnsi="Times New Roman" w:eastAsia="仿宋"/>
          <w:color w:val="0D0D0D"/>
          <w:kern w:val="0"/>
          <w:sz w:val="28"/>
        </w:rPr>
        <w:fldChar w:fldCharType="end"/>
      </w:r>
      <w:r>
        <w:rPr>
          <w:rFonts w:hint="eastAsia" w:ascii="Times New Roman" w:hAnsi="Times New Roman" w:eastAsia="仿宋"/>
          <w:color w:val="0D0D0D"/>
          <w:kern w:val="0"/>
          <w:sz w:val="28"/>
        </w:rPr>
        <w:t>/</w:t>
      </w:r>
      <w:r>
        <w:rPr>
          <w:rFonts w:hint="eastAsia" w:ascii="Times New Roman" w:hAnsi="Times New Roman" w:eastAsia="仿宋"/>
          <w:color w:val="0D0D0D"/>
          <w:kern w:val="0"/>
          <w:sz w:val="28"/>
        </w:rPr>
        <w:fldChar w:fldCharType="begin"/>
      </w:r>
      <w:r>
        <w:rPr>
          <w:rFonts w:hint="eastAsia" w:ascii="Times New Roman" w:hAnsi="Times New Roman" w:eastAsia="仿宋"/>
          <w:color w:val="0D0D0D"/>
          <w:kern w:val="0"/>
          <w:sz w:val="28"/>
        </w:rPr>
        <w:instrText xml:space="preserve"> eq \o\ac(○,A)</w:instrText>
      </w:r>
      <w:r>
        <w:rPr>
          <w:rFonts w:hint="eastAsia" w:ascii="Times New Roman" w:hAnsi="Times New Roman" w:eastAsia="仿宋"/>
          <w:color w:val="0D0D0D"/>
          <w:kern w:val="0"/>
          <w:sz w:val="28"/>
        </w:rPr>
        <w:fldChar w:fldCharType="end"/>
      </w:r>
      <w:r>
        <w:rPr>
          <w:rFonts w:hint="eastAsia" w:ascii="Times New Roman" w:hAnsi="Times New Roman" w:eastAsia="仿宋"/>
          <w:color w:val="0D0D0D"/>
          <w:kern w:val="0"/>
          <w:sz w:val="28"/>
        </w:rPr>
        <w:t>~</w:t>
      </w:r>
      <w:r>
        <w:rPr>
          <w:rFonts w:hint="eastAsia" w:ascii="Times New Roman" w:hAnsi="Times New Roman" w:eastAsia="仿宋"/>
          <w:color w:val="0D0D0D"/>
          <w:kern w:val="0"/>
          <w:sz w:val="28"/>
        </w:rPr>
        <w:fldChar w:fldCharType="begin"/>
      </w:r>
      <w:r>
        <w:rPr>
          <w:rFonts w:hint="eastAsia" w:ascii="Times New Roman" w:hAnsi="Times New Roman" w:eastAsia="仿宋"/>
          <w:color w:val="0D0D0D"/>
          <w:kern w:val="0"/>
          <w:sz w:val="28"/>
        </w:rPr>
        <w:instrText xml:space="preserve"> eq \o\ac(○,B)</w:instrText>
      </w:r>
      <w:r>
        <w:rPr>
          <w:rFonts w:hint="eastAsia" w:ascii="Times New Roman" w:hAnsi="Times New Roman" w:eastAsia="仿宋"/>
          <w:color w:val="0D0D0D"/>
          <w:kern w:val="0"/>
          <w:sz w:val="28"/>
        </w:rPr>
        <w:fldChar w:fldCharType="end"/>
      </w:r>
      <w:r>
        <w:rPr>
          <w:rFonts w:hint="eastAsia" w:ascii="Times New Roman" w:hAnsi="Times New Roman" w:eastAsia="仿宋"/>
          <w:color w:val="0D0D0D"/>
          <w:kern w:val="0"/>
          <w:sz w:val="28"/>
        </w:rPr>
        <w:t>轴尺寸为2.30×2.20m,地上1层，层高2.4m，结构形式为砌体结构，结构设计安全使用年限为50年。</w:t>
      </w:r>
    </w:p>
    <w:p>
      <w:pPr>
        <w:spacing w:line="500" w:lineRule="exact"/>
        <w:outlineLvl w:val="2"/>
        <w:rPr>
          <w:rFonts w:ascii="仿宋_GB2312" w:eastAsia="仿宋_GB2312"/>
          <w:bCs/>
          <w:sz w:val="30"/>
          <w:szCs w:val="30"/>
        </w:rPr>
      </w:pPr>
      <w:bookmarkStart w:id="20" w:name="_Toc375668553"/>
      <w:bookmarkEnd w:id="20"/>
      <w:bookmarkStart w:id="21" w:name="_Toc494308855"/>
      <w:bookmarkStart w:id="22" w:name="_Toc497354750"/>
      <w:bookmarkStart w:id="23" w:name="_Toc496305534"/>
      <w:bookmarkStart w:id="24" w:name="_Toc499986835"/>
      <w:r>
        <w:rPr>
          <w:rFonts w:hint="eastAsia"/>
          <w:bCs/>
          <w:sz w:val="32"/>
          <w:szCs w:val="32"/>
        </w:rPr>
        <w:t xml:space="preserve">    </w:t>
      </w:r>
      <w:r>
        <w:rPr>
          <w:rFonts w:hint="eastAsia" w:ascii="仿宋_GB2312" w:eastAsia="仿宋_GB2312"/>
          <w:bCs/>
          <w:sz w:val="30"/>
          <w:szCs w:val="30"/>
        </w:rPr>
        <w:t>3.6.1建筑分类等级</w:t>
      </w:r>
      <w:bookmarkEnd w:id="21"/>
      <w:bookmarkEnd w:id="22"/>
      <w:bookmarkEnd w:id="23"/>
      <w:bookmarkEnd w:id="24"/>
    </w:p>
    <w:p>
      <w:pPr>
        <w:pStyle w:val="11"/>
        <w:spacing w:line="500" w:lineRule="exact"/>
        <w:ind w:firstLine="560"/>
        <w:rPr>
          <w:rFonts w:ascii="仿宋_GB2312" w:hAnsi="Times New Roman" w:eastAsia="仿宋_GB2312"/>
          <w:color w:val="0D0D0D"/>
          <w:kern w:val="0"/>
          <w:sz w:val="28"/>
        </w:rPr>
      </w:pPr>
      <w:r>
        <w:rPr>
          <w:rFonts w:hint="eastAsia" w:ascii="仿宋_GB2312" w:hAnsi="Times New Roman" w:eastAsia="仿宋_GB2312"/>
          <w:color w:val="0D0D0D"/>
          <w:kern w:val="0"/>
          <w:sz w:val="28"/>
        </w:rPr>
        <w:t>1）建筑结构安全等级：二级</w:t>
      </w:r>
    </w:p>
    <w:p>
      <w:pPr>
        <w:pStyle w:val="11"/>
        <w:spacing w:line="500" w:lineRule="exact"/>
        <w:ind w:firstLine="560"/>
        <w:rPr>
          <w:rFonts w:ascii="仿宋_GB2312" w:hAnsi="Times New Roman" w:eastAsia="仿宋_GB2312"/>
          <w:color w:val="0D0D0D"/>
          <w:kern w:val="0"/>
          <w:sz w:val="28"/>
        </w:rPr>
      </w:pPr>
      <w:r>
        <w:rPr>
          <w:rFonts w:hint="eastAsia" w:ascii="仿宋_GB2312" w:hAnsi="Times New Roman" w:eastAsia="仿宋_GB2312"/>
          <w:color w:val="0D0D0D"/>
          <w:kern w:val="0"/>
          <w:sz w:val="28"/>
        </w:rPr>
        <w:t>2）地基基础设计等级：丙级</w:t>
      </w:r>
    </w:p>
    <w:p>
      <w:pPr>
        <w:pStyle w:val="11"/>
        <w:spacing w:line="500" w:lineRule="exact"/>
        <w:ind w:firstLine="560"/>
        <w:rPr>
          <w:rFonts w:ascii="仿宋_GB2312" w:hAnsi="Times New Roman" w:eastAsia="仿宋_GB2312"/>
          <w:color w:val="0D0D0D"/>
          <w:kern w:val="0"/>
          <w:sz w:val="28"/>
        </w:rPr>
      </w:pPr>
      <w:r>
        <w:rPr>
          <w:rFonts w:hint="eastAsia" w:ascii="仿宋_GB2312" w:hAnsi="Times New Roman" w:eastAsia="仿宋_GB2312"/>
          <w:color w:val="0D0D0D"/>
          <w:kern w:val="0"/>
          <w:sz w:val="28"/>
        </w:rPr>
        <w:t>3）建筑抗震设防类别：乙类</w:t>
      </w:r>
    </w:p>
    <w:p>
      <w:pPr>
        <w:spacing w:line="500" w:lineRule="exact"/>
        <w:outlineLvl w:val="2"/>
        <w:rPr>
          <w:rFonts w:ascii="仿宋_GB2312" w:eastAsia="仿宋_GB2312"/>
          <w:bCs/>
          <w:sz w:val="30"/>
          <w:szCs w:val="30"/>
        </w:rPr>
      </w:pPr>
      <w:bookmarkStart w:id="25" w:name="_Toc375668555"/>
      <w:bookmarkEnd w:id="25"/>
      <w:bookmarkStart w:id="26" w:name="_Toc494308856"/>
      <w:bookmarkStart w:id="27" w:name="_Toc499986836"/>
      <w:bookmarkStart w:id="28" w:name="_Toc496305535"/>
      <w:bookmarkStart w:id="29" w:name="_Toc497354751"/>
      <w:r>
        <w:rPr>
          <w:rFonts w:hint="eastAsia"/>
          <w:bCs/>
          <w:sz w:val="32"/>
          <w:szCs w:val="32"/>
        </w:rPr>
        <w:t xml:space="preserve">    </w:t>
      </w:r>
      <w:r>
        <w:rPr>
          <w:rFonts w:hint="eastAsia" w:ascii="仿宋_GB2312" w:eastAsia="仿宋_GB2312"/>
          <w:bCs/>
          <w:sz w:val="30"/>
          <w:szCs w:val="30"/>
        </w:rPr>
        <w:t>3.6.2主要荷载（作用）取值</w:t>
      </w:r>
      <w:bookmarkEnd w:id="26"/>
      <w:bookmarkEnd w:id="27"/>
      <w:bookmarkEnd w:id="28"/>
      <w:bookmarkEnd w:id="29"/>
    </w:p>
    <w:p>
      <w:pPr>
        <w:pStyle w:val="11"/>
        <w:spacing w:line="500" w:lineRule="exact"/>
        <w:ind w:firstLine="560"/>
        <w:rPr>
          <w:rFonts w:ascii="仿宋_GB2312" w:hAnsi="Times New Roman" w:eastAsia="仿宋_GB2312"/>
          <w:color w:val="0D0D0D"/>
          <w:kern w:val="0"/>
          <w:sz w:val="28"/>
        </w:rPr>
      </w:pPr>
      <w:r>
        <w:rPr>
          <w:rFonts w:hint="eastAsia" w:ascii="仿宋_GB2312" w:hAnsi="Times New Roman" w:eastAsia="仿宋_GB2312"/>
          <w:color w:val="0D0D0D"/>
          <w:kern w:val="0"/>
          <w:sz w:val="28"/>
        </w:rPr>
        <w:t>活荷载按《建筑结构荷载规范》GB50009-2012取值，屋面活荷载标准值取0.5KN/</w:t>
      </w:r>
      <w:r>
        <w:rPr>
          <w:rFonts w:hint="eastAsia" w:ascii="仿宋_GB2312" w:hAnsi="Times New Roman" w:eastAsia="仿宋"/>
          <w:color w:val="0D0D0D"/>
          <w:kern w:val="0"/>
          <w:sz w:val="28"/>
        </w:rPr>
        <w:t>㎡</w:t>
      </w:r>
      <w:r>
        <w:rPr>
          <w:rFonts w:hint="eastAsia" w:ascii="仿宋_GB2312" w:hAnsi="Times New Roman" w:eastAsia="仿宋_GB2312"/>
          <w:color w:val="0D0D0D"/>
          <w:kern w:val="0"/>
          <w:sz w:val="28"/>
        </w:rPr>
        <w:t>。</w:t>
      </w:r>
    </w:p>
    <w:p>
      <w:pPr>
        <w:pStyle w:val="2"/>
        <w:keepNext w:val="0"/>
        <w:keepLines w:val="0"/>
        <w:numPr>
          <w:ilvl w:val="2"/>
          <w:numId w:val="0"/>
        </w:numPr>
        <w:spacing w:before="0" w:after="0" w:line="500" w:lineRule="exact"/>
        <w:rPr>
          <w:rFonts w:ascii="仿宋_GB2312" w:eastAsia="仿宋_GB2312"/>
          <w:b w:val="0"/>
          <w:sz w:val="30"/>
          <w:szCs w:val="30"/>
        </w:rPr>
      </w:pPr>
      <w:bookmarkStart w:id="30" w:name="_Toc375668556"/>
      <w:bookmarkEnd w:id="30"/>
      <w:bookmarkStart w:id="31" w:name="_Toc497354752"/>
      <w:bookmarkStart w:id="32" w:name="_Toc496190516"/>
      <w:bookmarkStart w:id="33" w:name="_Toc494308857"/>
      <w:bookmarkStart w:id="34" w:name="_Toc496305536"/>
      <w:bookmarkStart w:id="35" w:name="_Toc499986837"/>
      <w:bookmarkStart w:id="36" w:name="_Toc342507467"/>
      <w:bookmarkStart w:id="37" w:name="_Toc494308858"/>
      <w:r>
        <w:rPr>
          <w:rFonts w:hint="eastAsia"/>
          <w:b w:val="0"/>
        </w:rPr>
        <w:t xml:space="preserve">    </w:t>
      </w:r>
      <w:r>
        <w:rPr>
          <w:rFonts w:hint="eastAsia" w:ascii="仿宋_GB2312" w:eastAsia="仿宋_GB2312"/>
          <w:b w:val="0"/>
          <w:sz w:val="30"/>
          <w:szCs w:val="30"/>
        </w:rPr>
        <w:t>3.6.3上部结构设计</w:t>
      </w:r>
      <w:bookmarkEnd w:id="31"/>
      <w:bookmarkEnd w:id="32"/>
      <w:bookmarkEnd w:id="33"/>
      <w:bookmarkEnd w:id="34"/>
      <w:bookmarkEnd w:id="35"/>
    </w:p>
    <w:p>
      <w:pPr>
        <w:pStyle w:val="11"/>
        <w:spacing w:line="500" w:lineRule="exact"/>
        <w:ind w:firstLine="560"/>
        <w:rPr>
          <w:rFonts w:ascii="仿宋_GB2312" w:hAnsi="Times New Roman" w:eastAsia="仿宋_GB2312"/>
          <w:color w:val="0D0D0D"/>
          <w:kern w:val="0"/>
          <w:sz w:val="28"/>
        </w:rPr>
      </w:pPr>
      <w:bookmarkStart w:id="38" w:name="_Toc375668557"/>
      <w:bookmarkEnd w:id="38"/>
      <w:r>
        <w:rPr>
          <w:rFonts w:hint="eastAsia" w:ascii="仿宋_GB2312" w:hAnsi="Times New Roman" w:eastAsia="仿宋_GB2312"/>
          <w:color w:val="0D0D0D"/>
          <w:kern w:val="0"/>
          <w:sz w:val="28"/>
        </w:rPr>
        <w:t>结构选型</w:t>
      </w:r>
    </w:p>
    <w:p>
      <w:pPr>
        <w:pStyle w:val="11"/>
        <w:spacing w:line="500" w:lineRule="exact"/>
        <w:ind w:firstLine="560"/>
        <w:rPr>
          <w:rFonts w:ascii="仿宋_GB2312" w:hAnsi="Times New Roman" w:eastAsia="仿宋_GB2312"/>
          <w:color w:val="0D0D0D"/>
          <w:kern w:val="0"/>
          <w:sz w:val="28"/>
        </w:rPr>
      </w:pPr>
      <w:r>
        <w:rPr>
          <w:rFonts w:hint="eastAsia" w:ascii="仿宋_GB2312" w:hAnsi="Times New Roman" w:eastAsia="仿宋_GB2312"/>
          <w:color w:val="0D0D0D"/>
          <w:kern w:val="0"/>
          <w:sz w:val="28"/>
        </w:rPr>
        <w:t>采用砌体结构，平面尺寸为2.30m×2.20m，墙体采用240mm厚烧结实心砖，构造柱截面为240mm×240mm，圈梁截面为240mm×180mm，现浇楼面梁板。各层构件布置见附图。</w:t>
      </w:r>
    </w:p>
    <w:p>
      <w:pPr>
        <w:pStyle w:val="11"/>
        <w:spacing w:line="500" w:lineRule="exact"/>
        <w:ind w:firstLine="560"/>
        <w:rPr>
          <w:rFonts w:ascii="仿宋_GB2312" w:hAnsi="Times New Roman" w:eastAsia="仿宋_GB2312"/>
          <w:color w:val="0D0D0D"/>
          <w:kern w:val="0"/>
          <w:sz w:val="28"/>
        </w:rPr>
      </w:pPr>
      <w:r>
        <w:rPr>
          <w:rFonts w:hint="eastAsia" w:ascii="仿宋_GB2312" w:hAnsi="Times New Roman" w:eastAsia="仿宋_GB2312"/>
          <w:color w:val="0D0D0D"/>
          <w:kern w:val="0"/>
          <w:sz w:val="28"/>
        </w:rPr>
        <w:t>地基与基础</w:t>
      </w:r>
    </w:p>
    <w:p>
      <w:pPr>
        <w:pStyle w:val="11"/>
        <w:spacing w:line="500" w:lineRule="exact"/>
        <w:ind w:firstLine="560"/>
        <w:rPr>
          <w:rFonts w:ascii="仿宋_GB2312" w:hAnsi="Times New Roman" w:eastAsia="仿宋_GB2312"/>
          <w:color w:val="0D0D0D"/>
          <w:kern w:val="0"/>
          <w:sz w:val="28"/>
        </w:rPr>
      </w:pPr>
      <w:r>
        <w:rPr>
          <w:rFonts w:hint="eastAsia" w:ascii="仿宋_GB2312" w:hAnsi="Times New Roman" w:eastAsia="仿宋_GB2312"/>
          <w:color w:val="0D0D0D"/>
          <w:kern w:val="0"/>
          <w:sz w:val="28"/>
        </w:rPr>
        <w:t>基础形式拟采用墙下条形基础，基底标高-1.60m，承载力特征值暂按fak=130kPa考虑。若基底未进入持力层需将持力层以上土层全部挖除，超挖部分采用C20混凝土垫至设计标高。</w:t>
      </w:r>
    </w:p>
    <w:bookmarkEnd w:id="36"/>
    <w:bookmarkEnd w:id="37"/>
    <w:p>
      <w:pPr>
        <w:pStyle w:val="2"/>
        <w:keepNext w:val="0"/>
        <w:keepLines w:val="0"/>
        <w:numPr>
          <w:ilvl w:val="2"/>
          <w:numId w:val="0"/>
        </w:numPr>
        <w:spacing w:before="0" w:after="0" w:line="500" w:lineRule="exact"/>
        <w:rPr>
          <w:rFonts w:ascii="仿宋_GB2312" w:eastAsia="仿宋_GB2312"/>
          <w:b w:val="0"/>
          <w:sz w:val="30"/>
          <w:szCs w:val="30"/>
        </w:rPr>
      </w:pPr>
      <w:bookmarkStart w:id="39" w:name="_Toc375668558"/>
      <w:bookmarkEnd w:id="39"/>
      <w:bookmarkStart w:id="40" w:name="_Toc496305537"/>
      <w:bookmarkStart w:id="41" w:name="_Toc499986838"/>
      <w:bookmarkStart w:id="42" w:name="_Toc497354753"/>
      <w:bookmarkStart w:id="43" w:name="_Toc496190517"/>
      <w:r>
        <w:rPr>
          <w:rFonts w:hint="eastAsia"/>
          <w:b w:val="0"/>
        </w:rPr>
        <w:t xml:space="preserve">   </w:t>
      </w:r>
      <w:r>
        <w:rPr>
          <w:rFonts w:hint="eastAsia" w:ascii="仿宋_GB2312" w:eastAsia="仿宋_GB2312"/>
          <w:b w:val="0"/>
          <w:sz w:val="30"/>
          <w:szCs w:val="30"/>
        </w:rPr>
        <w:t>3.6.4主要结构材料和强度等级</w:t>
      </w:r>
      <w:bookmarkEnd w:id="40"/>
      <w:bookmarkEnd w:id="41"/>
      <w:bookmarkEnd w:id="42"/>
      <w:bookmarkEnd w:id="43"/>
    </w:p>
    <w:p>
      <w:pPr>
        <w:pStyle w:val="11"/>
        <w:spacing w:line="500" w:lineRule="exact"/>
        <w:ind w:firstLine="560"/>
        <w:rPr>
          <w:rFonts w:ascii="仿宋_GB2312" w:hAnsi="Times New Roman" w:eastAsia="仿宋_GB2312"/>
          <w:color w:val="0D0D0D"/>
          <w:kern w:val="0"/>
          <w:sz w:val="28"/>
        </w:rPr>
      </w:pPr>
      <w:r>
        <w:rPr>
          <w:rFonts w:hint="eastAsia" w:ascii="仿宋_GB2312" w:hAnsi="Times New Roman" w:eastAsia="仿宋_GB2312"/>
          <w:color w:val="0D0D0D"/>
          <w:kern w:val="0"/>
          <w:sz w:val="28"/>
        </w:rPr>
        <w:t>混凝土强度等级</w:t>
      </w:r>
    </w:p>
    <w:p>
      <w:pPr>
        <w:pStyle w:val="11"/>
        <w:spacing w:line="500" w:lineRule="exact"/>
        <w:ind w:firstLine="560"/>
        <w:rPr>
          <w:rFonts w:ascii="仿宋_GB2312" w:hAnsi="Times New Roman" w:eastAsia="仿宋_GB2312"/>
          <w:color w:val="0D0D0D"/>
          <w:kern w:val="0"/>
          <w:sz w:val="28"/>
        </w:rPr>
      </w:pPr>
      <w:bookmarkStart w:id="44" w:name="_Toc499986839"/>
      <w:r>
        <w:rPr>
          <w:rFonts w:hint="eastAsia" w:ascii="仿宋_GB2312" w:hAnsi="Times New Roman" w:eastAsia="仿宋_GB2312"/>
          <w:color w:val="0D0D0D"/>
          <w:kern w:val="0"/>
          <w:sz w:val="28"/>
        </w:rPr>
        <w:t>基础、板：C30；</w:t>
      </w:r>
      <w:bookmarkEnd w:id="44"/>
      <w:r>
        <w:rPr>
          <w:rFonts w:hint="eastAsia" w:ascii="仿宋_GB2312" w:hAnsi="Times New Roman" w:eastAsia="仿宋_GB2312"/>
          <w:color w:val="0D0D0D"/>
          <w:kern w:val="0"/>
          <w:sz w:val="28"/>
        </w:rPr>
        <w:t>基础垫层：C15构造柱、过梁、圈梁：C25</w:t>
      </w:r>
    </w:p>
    <w:p>
      <w:pPr>
        <w:pStyle w:val="11"/>
        <w:spacing w:line="500" w:lineRule="exact"/>
        <w:ind w:firstLine="560"/>
        <w:rPr>
          <w:rFonts w:ascii="仿宋_GB2312" w:hAnsi="Times New Roman" w:eastAsia="仿宋_GB2312"/>
          <w:color w:val="0D0D0D"/>
          <w:kern w:val="0"/>
          <w:sz w:val="28"/>
        </w:rPr>
      </w:pPr>
      <w:r>
        <w:rPr>
          <w:rFonts w:hint="eastAsia" w:ascii="仿宋_GB2312" w:hAnsi="Times New Roman" w:eastAsia="仿宋_GB2312"/>
          <w:color w:val="0D0D0D"/>
          <w:kern w:val="0"/>
          <w:sz w:val="28"/>
        </w:rPr>
        <w:t>混凝土耐久性分类</w:t>
      </w:r>
    </w:p>
    <w:p>
      <w:pPr>
        <w:pStyle w:val="11"/>
        <w:spacing w:line="500" w:lineRule="exact"/>
        <w:ind w:firstLine="560"/>
        <w:rPr>
          <w:rFonts w:ascii="仿宋_GB2312" w:hAnsi="Times New Roman" w:eastAsia="仿宋_GB2312"/>
          <w:color w:val="0D0D0D"/>
          <w:kern w:val="0"/>
          <w:sz w:val="28"/>
        </w:rPr>
      </w:pPr>
      <w:r>
        <w:rPr>
          <w:rFonts w:hint="eastAsia" w:ascii="仿宋_GB2312" w:hAnsi="Times New Roman" w:eastAsia="仿宋_GB2312"/>
          <w:color w:val="0D0D0D"/>
          <w:kern w:val="0"/>
          <w:sz w:val="28"/>
        </w:rPr>
        <w:t>二a类环境部分：基础、其它和土壤及地下水直接接触的构件；其余部分处于一类环境。</w:t>
      </w:r>
    </w:p>
    <w:p>
      <w:pPr>
        <w:pStyle w:val="11"/>
        <w:spacing w:line="500" w:lineRule="exact"/>
        <w:ind w:firstLine="560"/>
        <w:rPr>
          <w:rFonts w:ascii="仿宋_GB2312" w:hAnsi="Times New Roman" w:eastAsia="仿宋_GB2312"/>
          <w:color w:val="0D0D0D"/>
          <w:kern w:val="0"/>
          <w:sz w:val="28"/>
        </w:rPr>
      </w:pPr>
      <w:r>
        <w:rPr>
          <w:rFonts w:hint="eastAsia" w:ascii="仿宋_GB2312" w:hAnsi="Times New Roman" w:eastAsia="仿宋_GB2312"/>
          <w:color w:val="0D0D0D"/>
          <w:kern w:val="0"/>
          <w:sz w:val="28"/>
        </w:rPr>
        <w:t>钢筋、钢材及焊条</w:t>
      </w:r>
    </w:p>
    <w:p>
      <w:pPr>
        <w:pStyle w:val="11"/>
        <w:spacing w:line="500" w:lineRule="exact"/>
        <w:ind w:firstLine="560"/>
        <w:rPr>
          <w:rFonts w:ascii="仿宋_GB2312" w:hAnsi="Times New Roman" w:eastAsia="仿宋_GB2312"/>
          <w:color w:val="0D0D0D"/>
          <w:kern w:val="0"/>
          <w:sz w:val="28"/>
        </w:rPr>
      </w:pPr>
      <w:r>
        <w:rPr>
          <w:rFonts w:hint="eastAsia" w:ascii="仿宋_GB2312" w:hAnsi="Times New Roman" w:eastAsia="仿宋_GB2312"/>
          <w:color w:val="0D0D0D"/>
          <w:kern w:val="0"/>
          <w:sz w:val="28"/>
        </w:rPr>
        <w:t>钢筋：HPB300，HRB400钢筋；钢材：采用Q235-B钢；焊条：HPB300钢筋焊接采用E43系列；HRB400钢筋焊接采用E50系列；钢筋与型钢焊接随钢筋定焊条。</w:t>
      </w:r>
    </w:p>
    <w:p>
      <w:pPr>
        <w:pStyle w:val="11"/>
        <w:spacing w:line="500" w:lineRule="exact"/>
        <w:ind w:firstLine="560"/>
        <w:rPr>
          <w:rFonts w:ascii="仿宋_GB2312" w:hAnsi="Times New Roman" w:eastAsia="仿宋_GB2312"/>
          <w:color w:val="0D0D0D"/>
          <w:kern w:val="0"/>
          <w:sz w:val="28"/>
        </w:rPr>
      </w:pPr>
      <w:r>
        <w:rPr>
          <w:rFonts w:hint="eastAsia" w:ascii="仿宋_GB2312" w:hAnsi="Times New Roman" w:eastAsia="仿宋_GB2312"/>
          <w:color w:val="0D0D0D"/>
          <w:kern w:val="0"/>
          <w:sz w:val="28"/>
        </w:rPr>
        <w:t>砌体和砂浆强度等级</w:t>
      </w:r>
    </w:p>
    <w:p>
      <w:pPr>
        <w:pStyle w:val="11"/>
        <w:spacing w:line="500" w:lineRule="exact"/>
        <w:ind w:firstLine="560"/>
        <w:rPr>
          <w:rFonts w:ascii="仿宋_GB2312" w:hAnsi="Times New Roman" w:eastAsia="仿宋_GB2312"/>
          <w:color w:val="0D0D0D"/>
          <w:kern w:val="0"/>
          <w:sz w:val="28"/>
        </w:rPr>
      </w:pPr>
      <w:r>
        <w:rPr>
          <w:rFonts w:hint="eastAsia" w:ascii="仿宋_GB2312" w:hAnsi="Times New Roman" w:eastAsia="仿宋_GB2312"/>
          <w:color w:val="0D0D0D"/>
          <w:kern w:val="0"/>
          <w:sz w:val="28"/>
        </w:rPr>
        <w:t>砌块强度：±0.00以下采用MU20烧结实心砖，M10水泥砂浆；</w:t>
      </w:r>
    </w:p>
    <w:p>
      <w:pPr>
        <w:pStyle w:val="11"/>
        <w:spacing w:line="500" w:lineRule="exact"/>
        <w:ind w:firstLine="560"/>
        <w:rPr>
          <w:rFonts w:ascii="仿宋_GB2312" w:hAnsi="Times New Roman" w:eastAsia="仿宋_GB2312"/>
          <w:color w:val="0D0D0D"/>
          <w:kern w:val="0"/>
          <w:sz w:val="28"/>
        </w:rPr>
      </w:pPr>
      <w:r>
        <w:rPr>
          <w:rFonts w:hint="eastAsia" w:ascii="仿宋_GB2312" w:hAnsi="Times New Roman" w:eastAsia="仿宋_GB2312"/>
          <w:color w:val="0D0D0D"/>
          <w:kern w:val="0"/>
          <w:sz w:val="28"/>
        </w:rPr>
        <w:t>±0.00以上采用MU10烧结实心砖，M5混合砂浆。</w:t>
      </w:r>
    </w:p>
    <w:p>
      <w:pPr>
        <w:jc w:val="left"/>
        <w:rPr>
          <w:rFonts w:ascii="黑体" w:eastAsia="黑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w:altName w:val="Times New Roman"/>
    <w:panose1 w:val="02020603050405020304"/>
    <w:charset w:val="00"/>
    <w:family w:val="roman"/>
    <w:pitch w:val="default"/>
    <w:sig w:usb0="00000000" w:usb1="00000000" w:usb2="00000000" w:usb3="00000000" w:csb0="00000093" w:csb1="00000000"/>
  </w:font>
  <w:font w:name="方正书宋简体">
    <w:altName w:val="宋体"/>
    <w:panose1 w:val="00000000000000000000"/>
    <w:charset w:val="86"/>
    <w:family w:val="auto"/>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86563"/>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C4AD1"/>
    <w:multiLevelType w:val="multilevel"/>
    <w:tmpl w:val="668C4AD1"/>
    <w:lvl w:ilvl="0" w:tentative="0">
      <w:start w:val="1"/>
      <w:numFmt w:val="decimal"/>
      <w:suff w:val="space"/>
      <w:lvlText w:val="第%1章 "/>
      <w:lvlJc w:val="left"/>
      <w:pPr>
        <w:ind w:left="3119" w:firstLine="0"/>
      </w:pPr>
      <w:rPr>
        <w:rFonts w:hint="default" w:ascii="Times" w:hAnsi="Times"/>
        <w:b/>
        <w:i w:val="0"/>
        <w:sz w:val="44"/>
        <w:szCs w:val="44"/>
      </w:rPr>
    </w:lvl>
    <w:lvl w:ilvl="1" w:tentative="0">
      <w:start w:val="1"/>
      <w:numFmt w:val="decimal"/>
      <w:suff w:val="space"/>
      <w:lvlText w:val="%1.%2"/>
      <w:lvlJc w:val="left"/>
      <w:pPr>
        <w:ind w:left="420" w:hanging="420"/>
      </w:pPr>
      <w:rPr>
        <w:rFonts w:hint="default" w:ascii="Times" w:hAnsi="Times"/>
        <w:b/>
        <w:i w:val="0"/>
        <w:sz w:val="32"/>
        <w:szCs w:val="32"/>
      </w:rPr>
    </w:lvl>
    <w:lvl w:ilvl="2" w:tentative="0">
      <w:start w:val="1"/>
      <w:numFmt w:val="decimal"/>
      <w:pStyle w:val="2"/>
      <w:suff w:val="space"/>
      <w:lvlText w:val="%1.%2.%3"/>
      <w:lvlJc w:val="left"/>
      <w:pPr>
        <w:ind w:left="840" w:hanging="840"/>
      </w:pPr>
      <w:rPr>
        <w:rFonts w:hint="default" w:ascii="Times New Roman" w:hAnsi="Times New Roman" w:cs="Times New Roman"/>
        <w:b/>
        <w:bCs w:val="0"/>
        <w:i w:val="0"/>
        <w:iCs w:val="0"/>
        <w:caps w:val="0"/>
        <w:smallCaps w:val="0"/>
        <w:strike w:val="0"/>
        <w:dstrike w:val="0"/>
        <w:vanish w:val="0"/>
        <w:spacing w:val="0"/>
        <w:position w:val="0"/>
        <w:u w:val="none"/>
        <w:vertAlign w:val="baseline"/>
      </w:rPr>
    </w:lvl>
    <w:lvl w:ilvl="3" w:tentative="0">
      <w:start w:val="1"/>
      <w:numFmt w:val="decimal"/>
      <w:suff w:val="space"/>
      <w:lvlText w:val="%1.%2.%3.%4"/>
      <w:lvlJc w:val="left"/>
      <w:pPr>
        <w:ind w:left="1407" w:hanging="840"/>
      </w:pPr>
      <w:rPr>
        <w:rFonts w:hint="default" w:ascii="Times" w:hAnsi="Times"/>
        <w:b/>
        <w:i w:val="0"/>
      </w:rPr>
    </w:lvl>
    <w:lvl w:ilvl="4" w:tentative="0">
      <w:start w:val="1"/>
      <w:numFmt w:val="decimal"/>
      <w:suff w:val="space"/>
      <w:lvlText w:val="%1.%2.%3.%4.%5"/>
      <w:lvlJc w:val="left"/>
      <w:pPr>
        <w:ind w:left="1844" w:firstLine="0"/>
      </w:pPr>
      <w:rPr>
        <w:rFonts w:hint="default" w:ascii="方正书宋简体" w:hAnsi="方正书宋简体"/>
        <w:b/>
        <w:i w:val="0"/>
        <w:sz w:val="28"/>
        <w:szCs w:val="28"/>
      </w:rPr>
    </w:lvl>
    <w:lvl w:ilvl="5" w:tentative="0">
      <w:start w:val="1"/>
      <w:numFmt w:val="decimal"/>
      <w:suff w:val="space"/>
      <w:lvlText w:val="%6)"/>
      <w:lvlJc w:val="left"/>
      <w:pPr>
        <w:ind w:left="987" w:firstLine="0"/>
      </w:pPr>
      <w:rPr>
        <w:rFonts w:hint="eastAsia" w:ascii="方正书宋简体" w:eastAsia="方正书宋简体"/>
        <w:b w:val="0"/>
        <w:i w:val="0"/>
        <w:sz w:val="21"/>
        <w:szCs w:val="21"/>
      </w:rPr>
    </w:lvl>
    <w:lvl w:ilvl="6" w:tentative="0">
      <w:start w:val="1"/>
      <w:numFmt w:val="decimal"/>
      <w:suff w:val="space"/>
      <w:lvlText w:val="(%7)"/>
      <w:lvlJc w:val="left"/>
      <w:pPr>
        <w:ind w:left="987" w:firstLine="0"/>
      </w:pPr>
      <w:rPr>
        <w:rFonts w:hint="eastAsia" w:ascii="方正书宋简体" w:eastAsia="方正书宋简体"/>
      </w:rPr>
    </w:lvl>
    <w:lvl w:ilvl="7" w:tentative="0">
      <w:start w:val="1"/>
      <w:numFmt w:val="lowerLetter"/>
      <w:suff w:val="space"/>
      <w:lvlText w:val="%8."/>
      <w:lvlJc w:val="left"/>
      <w:pPr>
        <w:ind w:left="567" w:firstLine="0"/>
      </w:pPr>
      <w:rPr>
        <w:rFonts w:hint="eastAsia" w:ascii="方正书宋简体" w:eastAsia="方正书宋简体"/>
      </w:rPr>
    </w:lvl>
    <w:lvl w:ilvl="8" w:tentative="0">
      <w:start w:val="1"/>
      <w:numFmt w:val="decimal"/>
      <w:lvlText w:val="%1.%2.%3.%4.%5.%6.%7.%8.%9."/>
      <w:lvlJc w:val="left"/>
      <w:pPr>
        <w:tabs>
          <w:tab w:val="left" w:pos="4764"/>
        </w:tabs>
        <w:ind w:left="4764"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20"/>
    <w:rsid w:val="00012A70"/>
    <w:rsid w:val="000B0E9E"/>
    <w:rsid w:val="00107F47"/>
    <w:rsid w:val="00121B1C"/>
    <w:rsid w:val="001242F6"/>
    <w:rsid w:val="0015164A"/>
    <w:rsid w:val="00166AD8"/>
    <w:rsid w:val="00210524"/>
    <w:rsid w:val="00216D70"/>
    <w:rsid w:val="0023271E"/>
    <w:rsid w:val="00235FA4"/>
    <w:rsid w:val="00411FCE"/>
    <w:rsid w:val="00446902"/>
    <w:rsid w:val="00594705"/>
    <w:rsid w:val="00756C16"/>
    <w:rsid w:val="00765A6A"/>
    <w:rsid w:val="00827CB9"/>
    <w:rsid w:val="00862F6B"/>
    <w:rsid w:val="008A739E"/>
    <w:rsid w:val="009B0BE0"/>
    <w:rsid w:val="00AF2676"/>
    <w:rsid w:val="00C85026"/>
    <w:rsid w:val="00CB5420"/>
    <w:rsid w:val="00D03119"/>
    <w:rsid w:val="00D14E88"/>
    <w:rsid w:val="00DC037F"/>
    <w:rsid w:val="00E35E2E"/>
    <w:rsid w:val="66EC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0"/>
    <w:pPr>
      <w:keepNext/>
      <w:keepLines/>
      <w:numPr>
        <w:ilvl w:val="2"/>
        <w:numId w:val="1"/>
      </w:numPr>
      <w:spacing w:before="260" w:after="260" w:line="415" w:lineRule="auto"/>
      <w:outlineLvl w:val="2"/>
    </w:pPr>
    <w:rPr>
      <w:rFonts w:ascii="Calibri" w:hAnsi="Calibri" w:eastAsia="宋体" w:cs="Times New Roman"/>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100" w:beforeAutospacing="1" w:after="100" w:afterAutospacing="1"/>
      <w:jc w:val="left"/>
    </w:pPr>
    <w:rPr>
      <w:rFonts w:ascii="Calibri" w:hAnsi="Calibri" w:eastAsia="宋体" w:cs="Times New Roman"/>
      <w:kern w:val="0"/>
      <w:sz w:val="24"/>
      <w:szCs w:val="24"/>
    </w:rPr>
  </w:style>
  <w:style w:type="paragraph" w:styleId="9">
    <w:name w:val="List Paragraph"/>
    <w:basedOn w:val="1"/>
    <w:qFormat/>
    <w:uiPriority w:val="34"/>
    <w:pPr>
      <w:ind w:firstLine="420" w:firstLineChars="200"/>
    </w:pPr>
  </w:style>
  <w:style w:type="character" w:customStyle="1" w:styleId="10">
    <w:name w:val="标题 3 Char"/>
    <w:basedOn w:val="8"/>
    <w:link w:val="2"/>
    <w:uiPriority w:val="0"/>
    <w:rPr>
      <w:rFonts w:ascii="Calibri" w:hAnsi="Calibri" w:eastAsia="宋体" w:cs="Times New Roman"/>
      <w:b/>
      <w:bCs/>
      <w:sz w:val="32"/>
      <w:szCs w:val="32"/>
    </w:rPr>
  </w:style>
  <w:style w:type="paragraph" w:customStyle="1" w:styleId="11">
    <w:name w:val="正文ll"/>
    <w:basedOn w:val="1"/>
    <w:qFormat/>
    <w:uiPriority w:val="0"/>
    <w:pPr>
      <w:spacing w:line="360" w:lineRule="auto"/>
      <w:ind w:firstLine="480" w:firstLineChars="200"/>
      <w:jc w:val="left"/>
    </w:pPr>
    <w:rPr>
      <w:rFonts w:ascii="Calibri" w:hAnsi="Calibri" w:eastAsia="宋体" w:cs="Times New Roman"/>
      <w:color w:val="000000"/>
      <w:sz w:val="24"/>
      <w:szCs w:val="28"/>
    </w:rPr>
  </w:style>
  <w:style w:type="character" w:customStyle="1" w:styleId="12">
    <w:name w:val="批注框文本 Char"/>
    <w:basedOn w:val="8"/>
    <w:link w:val="3"/>
    <w:semiHidden/>
    <w:uiPriority w:val="99"/>
    <w:rPr>
      <w:sz w:val="18"/>
      <w:szCs w:val="18"/>
    </w:rPr>
  </w:style>
  <w:style w:type="character" w:customStyle="1" w:styleId="13">
    <w:name w:val="页眉 Char"/>
    <w:basedOn w:val="8"/>
    <w:link w:val="5"/>
    <w:semiHidden/>
    <w:uiPriority w:val="99"/>
    <w:rPr>
      <w:sz w:val="18"/>
      <w:szCs w:val="18"/>
    </w:rPr>
  </w:style>
  <w:style w:type="character" w:customStyle="1" w:styleId="14">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801</Words>
  <Characters>4566</Characters>
  <Lines>38</Lines>
  <Paragraphs>10</Paragraphs>
  <TotalTime>46</TotalTime>
  <ScaleCrop>false</ScaleCrop>
  <LinksUpToDate>false</LinksUpToDate>
  <CharactersWithSpaces>5357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2019-06-10T03:58:00Z</dcterms:created>
  <dc:creator>田雅萍</dc:creator>
  <cp:lastModifiedBy>野人花园</cp:lastModifiedBy>
  <cp:lastPrinted>2019-06-10T07:48:00Z</cp:lastPrinted>
  <dcterms:modified xsi:type="dcterms:W3CDTF">2019-06-11T03:09:17Z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